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94474" w:rsidRDefault="00D9447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94474" w:rsidRPr="00D2714B" w:rsidRDefault="00D9447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EF7A22">
        <w:rPr>
          <w:sz w:val="28"/>
          <w:szCs w:val="28"/>
        </w:rPr>
        <w:t>ЭКСПЕРТИЗА УСЛОВИЙ ТРУДА И АТТЕСТАЦИЯ РАБОЧИХ МЕСТ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054199" w:rsidRPr="00660488">
        <w:rPr>
          <w:sz w:val="28"/>
          <w:szCs w:val="28"/>
        </w:rPr>
        <w:t>.В.ОД.</w:t>
      </w:r>
      <w:r w:rsidR="00EF7A22">
        <w:rPr>
          <w:sz w:val="28"/>
          <w:szCs w:val="28"/>
        </w:rPr>
        <w:t>13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EF7A22">
      <w:pPr>
        <w:widowControl/>
        <w:spacing w:line="240" w:lineRule="auto"/>
        <w:ind w:firstLine="0"/>
        <w:rPr>
          <w:sz w:val="28"/>
          <w:szCs w:val="28"/>
        </w:rPr>
      </w:pPr>
    </w:p>
    <w:p w:rsidR="00466FFC" w:rsidRDefault="00466FFC" w:rsidP="00EF7A22">
      <w:pPr>
        <w:widowControl/>
        <w:spacing w:line="240" w:lineRule="auto"/>
        <w:ind w:firstLine="0"/>
        <w:rPr>
          <w:sz w:val="28"/>
          <w:szCs w:val="28"/>
        </w:rPr>
      </w:pPr>
    </w:p>
    <w:p w:rsidR="00466FFC" w:rsidRDefault="00466FFC" w:rsidP="00EF7A22">
      <w:pPr>
        <w:widowControl/>
        <w:spacing w:line="240" w:lineRule="auto"/>
        <w:ind w:firstLine="0"/>
        <w:rPr>
          <w:sz w:val="28"/>
          <w:szCs w:val="28"/>
        </w:rPr>
      </w:pPr>
    </w:p>
    <w:p w:rsidR="00466FFC" w:rsidRDefault="00466FFC" w:rsidP="00EF7A22">
      <w:pPr>
        <w:widowControl/>
        <w:spacing w:line="240" w:lineRule="auto"/>
        <w:ind w:firstLine="0"/>
        <w:rPr>
          <w:sz w:val="28"/>
          <w:szCs w:val="28"/>
        </w:rPr>
      </w:pPr>
    </w:p>
    <w:p w:rsidR="00EF7A22" w:rsidRDefault="00EF7A22" w:rsidP="00EF7A22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94474">
        <w:rPr>
          <w:sz w:val="28"/>
          <w:szCs w:val="28"/>
        </w:rPr>
        <w:t>8</w:t>
      </w:r>
    </w:p>
    <w:p w:rsidR="00D767EC" w:rsidRPr="00D2714B" w:rsidRDefault="008649D8" w:rsidP="00D767EC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D767EC" w:rsidRPr="00D2714B">
        <w:rPr>
          <w:sz w:val="28"/>
          <w:szCs w:val="28"/>
        </w:rPr>
        <w:lastRenderedPageBreak/>
        <w:t xml:space="preserve"> </w:t>
      </w:r>
    </w:p>
    <w:p w:rsidR="00D767EC" w:rsidRDefault="004D6642" w:rsidP="004D664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84616" cy="64484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07" cy="644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466FFC" w:rsidRDefault="00466FFC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67928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EF7A22">
        <w:rPr>
          <w:sz w:val="28"/>
          <w:szCs w:val="28"/>
        </w:rPr>
        <w:t>Экспертиза условий труда и аттестация рабочих мест</w:t>
      </w:r>
      <w:r w:rsidRPr="00D2714B">
        <w:rPr>
          <w:sz w:val="28"/>
          <w:szCs w:val="28"/>
        </w:rPr>
        <w:t>».</w:t>
      </w:r>
    </w:p>
    <w:p w:rsidR="000C404A" w:rsidRPr="008C5799" w:rsidRDefault="008649D8" w:rsidP="00967928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173812">
        <w:rPr>
          <w:szCs w:val="28"/>
        </w:rPr>
        <w:t>Целью изучения дисциплины является</w:t>
      </w:r>
      <w:r w:rsidR="00173812" w:rsidRPr="00173812">
        <w:rPr>
          <w:szCs w:val="28"/>
        </w:rPr>
        <w:t>:</w:t>
      </w:r>
      <w:r w:rsidR="00EF7A22" w:rsidRPr="00EF7A22">
        <w:rPr>
          <w:szCs w:val="28"/>
        </w:rPr>
        <w:t xml:space="preserve"> </w:t>
      </w:r>
      <w:r w:rsidR="00EF7A22" w:rsidRPr="00022F54">
        <w:rPr>
          <w:szCs w:val="28"/>
        </w:rPr>
        <w:t>формирование</w:t>
      </w:r>
      <w:r w:rsidR="00EF7A22" w:rsidRPr="00022F54">
        <w:rPr>
          <w:b/>
          <w:szCs w:val="28"/>
        </w:rPr>
        <w:t xml:space="preserve"> </w:t>
      </w:r>
      <w:r w:rsidR="00EF7A22" w:rsidRPr="00022F54">
        <w:rPr>
          <w:szCs w:val="28"/>
        </w:rPr>
        <w:t>профессиональной культуры безопасности (</w:t>
      </w:r>
      <w:proofErr w:type="spellStart"/>
      <w:r w:rsidR="00EF7A22" w:rsidRPr="00022F54">
        <w:rPr>
          <w:szCs w:val="28"/>
        </w:rPr>
        <w:t>ноксологической</w:t>
      </w:r>
      <w:proofErr w:type="spellEnd"/>
      <w:r w:rsidR="00EF7A22" w:rsidRPr="00022F54">
        <w:rPr>
          <w:szCs w:val="28"/>
        </w:rPr>
        <w:t xml:space="preserve"> культуры),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EF7A22" w:rsidRPr="00022F54" w:rsidRDefault="00EF7A22" w:rsidP="00967928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22F54">
        <w:rPr>
          <w:bCs/>
          <w:sz w:val="28"/>
          <w:szCs w:val="28"/>
        </w:rPr>
        <w:t xml:space="preserve">-приобретение </w:t>
      </w:r>
      <w:r w:rsidRPr="00022F54">
        <w:rPr>
          <w:sz w:val="28"/>
          <w:szCs w:val="28"/>
        </w:rPr>
        <w:t xml:space="preserve">знаний, умений и практических навыков для применения их в сфере профессиональной деятельности и позволяющих обеспечивать экспертизу условий труда и проведение </w:t>
      </w:r>
      <w:r w:rsidR="00950420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>оценки</w:t>
      </w:r>
      <w:r w:rsidRPr="00022F54">
        <w:rPr>
          <w:sz w:val="28"/>
          <w:szCs w:val="28"/>
        </w:rPr>
        <w:t xml:space="preserve"> </w:t>
      </w:r>
      <w:r w:rsidR="00950420" w:rsidRPr="00022F54">
        <w:rPr>
          <w:sz w:val="28"/>
          <w:szCs w:val="28"/>
        </w:rPr>
        <w:t xml:space="preserve">условиям труда </w:t>
      </w:r>
      <w:r w:rsidR="00950420">
        <w:rPr>
          <w:sz w:val="28"/>
          <w:szCs w:val="28"/>
        </w:rPr>
        <w:t>рабочих мест</w:t>
      </w:r>
      <w:r w:rsidRPr="00022F54">
        <w:rPr>
          <w:sz w:val="28"/>
          <w:szCs w:val="28"/>
        </w:rPr>
        <w:t>;</w:t>
      </w:r>
    </w:p>
    <w:p w:rsidR="00EF7A22" w:rsidRPr="00022F54" w:rsidRDefault="00EF7A22" w:rsidP="00967928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22F54">
        <w:rPr>
          <w:bCs/>
          <w:sz w:val="28"/>
          <w:szCs w:val="28"/>
        </w:rPr>
        <w:t xml:space="preserve">-овладение </w:t>
      </w:r>
      <w:r w:rsidRPr="00022F54">
        <w:rPr>
          <w:sz w:val="28"/>
          <w:szCs w:val="28"/>
        </w:rPr>
        <w:t>приемами проведения экспе</w:t>
      </w:r>
      <w:r w:rsidR="00EB6B8E">
        <w:rPr>
          <w:sz w:val="28"/>
          <w:szCs w:val="28"/>
        </w:rPr>
        <w:t xml:space="preserve">ртизы условий труда и </w:t>
      </w:r>
      <w:r>
        <w:rPr>
          <w:sz w:val="28"/>
          <w:szCs w:val="28"/>
        </w:rPr>
        <w:t>специальной оценки</w:t>
      </w:r>
      <w:r w:rsidR="00EB6B8E">
        <w:rPr>
          <w:sz w:val="28"/>
          <w:szCs w:val="28"/>
        </w:rPr>
        <w:t xml:space="preserve"> условий труда на </w:t>
      </w:r>
      <w:r w:rsidRPr="00022F54">
        <w:rPr>
          <w:sz w:val="28"/>
          <w:szCs w:val="28"/>
        </w:rPr>
        <w:t>рабочих мест</w:t>
      </w:r>
      <w:r w:rsidR="00EB6B8E">
        <w:rPr>
          <w:sz w:val="28"/>
          <w:szCs w:val="28"/>
        </w:rPr>
        <w:t>ах</w:t>
      </w:r>
      <w:r w:rsidRPr="00022F54">
        <w:rPr>
          <w:sz w:val="28"/>
          <w:szCs w:val="28"/>
        </w:rPr>
        <w:t xml:space="preserve"> для </w:t>
      </w:r>
      <w:r>
        <w:rPr>
          <w:sz w:val="28"/>
          <w:szCs w:val="28"/>
        </w:rPr>
        <w:t>определения</w:t>
      </w:r>
      <w:r w:rsidRPr="00022F54">
        <w:rPr>
          <w:sz w:val="28"/>
          <w:szCs w:val="28"/>
        </w:rPr>
        <w:t xml:space="preserve"> риска</w:t>
      </w:r>
      <w:r w:rsidR="00EB6B8E">
        <w:rPr>
          <w:sz w:val="28"/>
          <w:szCs w:val="28"/>
        </w:rPr>
        <w:t xml:space="preserve"> повреждения здоровья</w:t>
      </w:r>
      <w:r w:rsidRPr="00022F54">
        <w:rPr>
          <w:sz w:val="28"/>
          <w:szCs w:val="28"/>
        </w:rPr>
        <w:t xml:space="preserve"> и разработки мероприятий по приведению </w:t>
      </w:r>
      <w:r w:rsidR="00EB6B8E">
        <w:rPr>
          <w:sz w:val="28"/>
          <w:szCs w:val="28"/>
        </w:rPr>
        <w:t xml:space="preserve">условий труда на </w:t>
      </w:r>
      <w:r w:rsidRPr="00022F54">
        <w:rPr>
          <w:sz w:val="28"/>
          <w:szCs w:val="28"/>
        </w:rPr>
        <w:t>рабочих мест</w:t>
      </w:r>
      <w:r w:rsidR="00EB6B8E">
        <w:rPr>
          <w:sz w:val="28"/>
          <w:szCs w:val="28"/>
        </w:rPr>
        <w:t>ах</w:t>
      </w:r>
      <w:r w:rsidRPr="00022F54">
        <w:rPr>
          <w:sz w:val="28"/>
          <w:szCs w:val="28"/>
        </w:rPr>
        <w:t xml:space="preserve"> в соответствии с государственными нормативными требованиями охраны труда;</w:t>
      </w:r>
    </w:p>
    <w:p w:rsidR="00EF7A22" w:rsidRPr="00022F54" w:rsidRDefault="00EF7A22" w:rsidP="00967928">
      <w:pPr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022F54">
        <w:rPr>
          <w:bCs/>
          <w:sz w:val="28"/>
          <w:szCs w:val="28"/>
        </w:rPr>
        <w:t xml:space="preserve">-формирование </w:t>
      </w:r>
      <w:r w:rsidRPr="00022F54">
        <w:rPr>
          <w:sz w:val="28"/>
          <w:szCs w:val="28"/>
        </w:rPr>
        <w:t>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EF7A22" w:rsidRPr="00022F54" w:rsidRDefault="00EF7A22" w:rsidP="00967928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22F54">
        <w:rPr>
          <w:sz w:val="28"/>
          <w:szCs w:val="28"/>
        </w:rPr>
        <w:t>-формирование культуры профессиональной безопасности, способностей идентификации опасности и оценивания рисков в сфере своей профессиональной деятельности;</w:t>
      </w:r>
    </w:p>
    <w:p w:rsidR="00EF7A22" w:rsidRPr="00022F54" w:rsidRDefault="00EF7A22" w:rsidP="00967928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22F54">
        <w:rPr>
          <w:sz w:val="28"/>
          <w:szCs w:val="28"/>
        </w:rPr>
        <w:t>-формирование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EF7A22" w:rsidRPr="00022F54" w:rsidRDefault="00EF7A22" w:rsidP="00967928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22F54">
        <w:rPr>
          <w:sz w:val="28"/>
          <w:szCs w:val="28"/>
        </w:rPr>
        <w:t>-формирование способностей для аргументированного обоснования своих решений с точки зрения безопасности.</w:t>
      </w:r>
    </w:p>
    <w:p w:rsidR="008649D8" w:rsidRPr="00D2714B" w:rsidRDefault="008649D8" w:rsidP="00967928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7C7BEA" w:rsidRDefault="007C7BEA" w:rsidP="00967928">
      <w:pPr>
        <w:widowControl/>
        <w:spacing w:line="240" w:lineRule="auto"/>
        <w:ind w:firstLine="851"/>
        <w:rPr>
          <w:sz w:val="28"/>
          <w:szCs w:val="28"/>
        </w:rPr>
      </w:pPr>
    </w:p>
    <w:p w:rsidR="007C7BEA" w:rsidRDefault="007C7BEA" w:rsidP="00967928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F7A22" w:rsidRDefault="00732F85" w:rsidP="00967928">
      <w:pPr>
        <w:spacing w:line="240" w:lineRule="auto"/>
        <w:ind w:firstLine="851"/>
        <w:rPr>
          <w:sz w:val="28"/>
          <w:szCs w:val="24"/>
        </w:rPr>
      </w:pPr>
      <w:r>
        <w:rPr>
          <w:sz w:val="28"/>
          <w:szCs w:val="24"/>
        </w:rPr>
        <w:t>-</w:t>
      </w:r>
      <w:r w:rsidR="00EF7A22" w:rsidRPr="00323C1B">
        <w:rPr>
          <w:sz w:val="28"/>
          <w:szCs w:val="24"/>
        </w:rPr>
        <w:t>основны</w:t>
      </w:r>
      <w:r w:rsidR="00EF7A22">
        <w:rPr>
          <w:sz w:val="28"/>
          <w:szCs w:val="24"/>
        </w:rPr>
        <w:t>е</w:t>
      </w:r>
      <w:r w:rsidR="00EF7A22" w:rsidRPr="00323C1B">
        <w:rPr>
          <w:sz w:val="28"/>
          <w:szCs w:val="24"/>
        </w:rPr>
        <w:t xml:space="preserve"> метод</w:t>
      </w:r>
      <w:r w:rsidR="00EF7A22">
        <w:rPr>
          <w:sz w:val="28"/>
          <w:szCs w:val="24"/>
        </w:rPr>
        <w:t>ы</w:t>
      </w:r>
      <w:r w:rsidR="00EF7A22" w:rsidRPr="00323C1B">
        <w:rPr>
          <w:sz w:val="28"/>
          <w:szCs w:val="24"/>
        </w:rPr>
        <w:t xml:space="preserve"> и систем</w:t>
      </w:r>
      <w:r w:rsidR="00EF7A22">
        <w:rPr>
          <w:sz w:val="28"/>
          <w:szCs w:val="24"/>
        </w:rPr>
        <w:t>ы</w:t>
      </w:r>
      <w:r w:rsidR="00EF7A22" w:rsidRPr="00323C1B">
        <w:rPr>
          <w:sz w:val="28"/>
          <w:szCs w:val="24"/>
        </w:rPr>
        <w:t xml:space="preserve"> обеспечения </w:t>
      </w:r>
      <w:proofErr w:type="spellStart"/>
      <w:r w:rsidR="00EF7A22" w:rsidRPr="00323C1B">
        <w:rPr>
          <w:sz w:val="28"/>
          <w:szCs w:val="24"/>
        </w:rPr>
        <w:t>техносферной</w:t>
      </w:r>
      <w:proofErr w:type="spellEnd"/>
      <w:r w:rsidR="00EF7A22" w:rsidRPr="00323C1B">
        <w:rPr>
          <w:sz w:val="28"/>
          <w:szCs w:val="24"/>
        </w:rPr>
        <w:t xml:space="preserve"> безопасно</w:t>
      </w:r>
      <w:r w:rsidR="00EF7A22">
        <w:rPr>
          <w:sz w:val="28"/>
          <w:szCs w:val="24"/>
        </w:rPr>
        <w:t>сти;</w:t>
      </w:r>
    </w:p>
    <w:p w:rsidR="00EF7A22" w:rsidRDefault="00732F85" w:rsidP="00967928">
      <w:pPr>
        <w:spacing w:line="240" w:lineRule="auto"/>
        <w:ind w:firstLine="851"/>
        <w:rPr>
          <w:sz w:val="28"/>
          <w:szCs w:val="24"/>
        </w:rPr>
      </w:pPr>
      <w:r>
        <w:rPr>
          <w:sz w:val="28"/>
          <w:szCs w:val="24"/>
        </w:rPr>
        <w:t>-</w:t>
      </w:r>
      <w:r w:rsidR="00EF7A22" w:rsidRPr="00323C1B">
        <w:rPr>
          <w:sz w:val="28"/>
          <w:szCs w:val="24"/>
        </w:rPr>
        <w:t>устройства, системы и методы защиты человека и природной среды от опасностей</w:t>
      </w:r>
      <w:r w:rsidR="00EF7A22">
        <w:rPr>
          <w:sz w:val="28"/>
          <w:szCs w:val="24"/>
        </w:rPr>
        <w:t>;</w:t>
      </w:r>
    </w:p>
    <w:p w:rsidR="00EF7A22" w:rsidRPr="00022F54" w:rsidRDefault="00732F85" w:rsidP="00967928">
      <w:pPr>
        <w:spacing w:line="240" w:lineRule="auto"/>
        <w:ind w:firstLine="851"/>
        <w:rPr>
          <w:sz w:val="28"/>
          <w:szCs w:val="24"/>
        </w:rPr>
      </w:pPr>
      <w:r>
        <w:rPr>
          <w:sz w:val="28"/>
          <w:szCs w:val="24"/>
        </w:rPr>
        <w:t>-</w:t>
      </w:r>
      <w:r w:rsidR="00EF7A22" w:rsidRPr="00323C1B">
        <w:rPr>
          <w:sz w:val="28"/>
          <w:szCs w:val="24"/>
        </w:rPr>
        <w:t>основны</w:t>
      </w:r>
      <w:r w:rsidR="00EF7A22">
        <w:rPr>
          <w:sz w:val="28"/>
          <w:szCs w:val="24"/>
        </w:rPr>
        <w:t>е</w:t>
      </w:r>
      <w:r w:rsidR="00EF7A22" w:rsidRPr="00323C1B">
        <w:rPr>
          <w:sz w:val="28"/>
          <w:szCs w:val="24"/>
        </w:rPr>
        <w:t xml:space="preserve"> нормативно-правовы</w:t>
      </w:r>
      <w:r w:rsidR="00EF7A22">
        <w:rPr>
          <w:sz w:val="28"/>
          <w:szCs w:val="24"/>
        </w:rPr>
        <w:t>е</w:t>
      </w:r>
      <w:r w:rsidR="00EF7A22" w:rsidRPr="00323C1B">
        <w:rPr>
          <w:sz w:val="28"/>
          <w:szCs w:val="24"/>
        </w:rPr>
        <w:t xml:space="preserve"> акт</w:t>
      </w:r>
      <w:r w:rsidR="00EF7A22">
        <w:rPr>
          <w:sz w:val="28"/>
          <w:szCs w:val="24"/>
        </w:rPr>
        <w:t>ы</w:t>
      </w:r>
      <w:r w:rsidR="00EF7A22" w:rsidRPr="00323C1B">
        <w:rPr>
          <w:sz w:val="28"/>
          <w:szCs w:val="24"/>
        </w:rPr>
        <w:t xml:space="preserve"> в области </w:t>
      </w:r>
      <w:r w:rsidR="00950420">
        <w:rPr>
          <w:sz w:val="28"/>
          <w:szCs w:val="28"/>
        </w:rPr>
        <w:t>специальной оценки</w:t>
      </w:r>
      <w:r w:rsidR="00950420" w:rsidRPr="004C7C11">
        <w:rPr>
          <w:sz w:val="28"/>
          <w:szCs w:val="28"/>
        </w:rPr>
        <w:t xml:space="preserve"> </w:t>
      </w:r>
      <w:r w:rsidR="00950420">
        <w:rPr>
          <w:sz w:val="28"/>
          <w:szCs w:val="28"/>
        </w:rPr>
        <w:t>условий труда</w:t>
      </w:r>
      <w:r w:rsidR="00EF7A22">
        <w:rPr>
          <w:sz w:val="28"/>
          <w:szCs w:val="24"/>
        </w:rPr>
        <w:t>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–виды и источники негативных факторов производственной среды и трудового процесса, их свойства и характеристики, характер воздействия на человека;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 xml:space="preserve">-порядок </w:t>
      </w:r>
      <w:proofErr w:type="gramStart"/>
      <w:r w:rsidRPr="00022F54">
        <w:rPr>
          <w:sz w:val="28"/>
          <w:szCs w:val="24"/>
        </w:rPr>
        <w:t>нормировании</w:t>
      </w:r>
      <w:proofErr w:type="gramEnd"/>
      <w:r w:rsidRPr="00022F54">
        <w:rPr>
          <w:sz w:val="28"/>
          <w:szCs w:val="24"/>
        </w:rPr>
        <w:t xml:space="preserve"> опасных и вредных факторов, принципы и методы защиты от них применительно к сферам профессиональной деятельности; 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 xml:space="preserve">-современное состояние условий труда на железнодорожном транспорте и в других направлениях деятельности; 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 xml:space="preserve">-методы экспертизы, анализа и оценки состояния условий и безопасности труда; </w:t>
      </w:r>
    </w:p>
    <w:p w:rsidR="00EF7A22" w:rsidRPr="00022F54" w:rsidRDefault="00950420" w:rsidP="00967928">
      <w:pPr>
        <w:spacing w:line="240" w:lineRule="auto"/>
        <w:ind w:firstLine="851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F7A22" w:rsidRPr="00022F54">
        <w:rPr>
          <w:sz w:val="28"/>
          <w:szCs w:val="24"/>
        </w:rPr>
        <w:t xml:space="preserve">психофизиологические и эргономические основы безопасности; 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-требования безопасности при проектировании и организации рабочих мест для различных направлений деятельности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 xml:space="preserve">-систему государственной экспертизы условий труда, законодательные акты и основные нормативные документы в области экспертизы условий труда и </w:t>
      </w:r>
      <w:r w:rsidR="00950420">
        <w:rPr>
          <w:sz w:val="28"/>
          <w:szCs w:val="28"/>
        </w:rPr>
        <w:t>специальной оценки</w:t>
      </w:r>
      <w:r w:rsidR="00950420" w:rsidRPr="004C7C11">
        <w:rPr>
          <w:sz w:val="28"/>
          <w:szCs w:val="28"/>
        </w:rPr>
        <w:t xml:space="preserve"> </w:t>
      </w:r>
      <w:r w:rsidR="00950420">
        <w:rPr>
          <w:sz w:val="28"/>
          <w:szCs w:val="28"/>
        </w:rPr>
        <w:t>условий труда</w:t>
      </w:r>
      <w:r w:rsidRPr="00022F54">
        <w:rPr>
          <w:sz w:val="28"/>
          <w:szCs w:val="24"/>
        </w:rPr>
        <w:t>.</w:t>
      </w: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–идентифицировать опасные и вредные производственные факторы на рабочих местах, оценивать их уровень и риск повреждения здоровья работника;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-производить экспертизу условий труда на производственных объект</w:t>
      </w:r>
      <w:r w:rsidR="00950420">
        <w:rPr>
          <w:sz w:val="28"/>
          <w:szCs w:val="24"/>
        </w:rPr>
        <w:t>ах</w:t>
      </w:r>
      <w:r w:rsidRPr="00022F54">
        <w:rPr>
          <w:sz w:val="28"/>
          <w:szCs w:val="24"/>
        </w:rPr>
        <w:t xml:space="preserve"> и </w:t>
      </w:r>
      <w:r w:rsidR="00950420">
        <w:rPr>
          <w:sz w:val="28"/>
          <w:szCs w:val="28"/>
        </w:rPr>
        <w:t>специальную оценку</w:t>
      </w:r>
      <w:r w:rsidR="00950420" w:rsidRPr="004C7C11">
        <w:rPr>
          <w:sz w:val="28"/>
          <w:szCs w:val="28"/>
        </w:rPr>
        <w:t xml:space="preserve"> </w:t>
      </w:r>
      <w:r w:rsidR="00950420">
        <w:rPr>
          <w:sz w:val="28"/>
          <w:szCs w:val="28"/>
        </w:rPr>
        <w:t xml:space="preserve">условий труда </w:t>
      </w:r>
      <w:r w:rsidRPr="00022F54">
        <w:rPr>
          <w:sz w:val="28"/>
          <w:szCs w:val="24"/>
        </w:rPr>
        <w:t>на рабочих местах, пользоваться современными средствами измерения и контроля уровней опасных и вредных факторов;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-выбирать наиболее эффективные методы и способы защиты от негативных факторов производственной среды, а также снижения вредного воздействия факторов трудового процесса;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-разрабатывать мероприятия по улучшению условий и охраны труда на рабочих местах;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-принимать организационные решения, обеспечивающие безопасность людей;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-планировать и организовывать свой труд и другие рабочие места с учетом требований безопасности, эргономических требований и психофизиологических свойств человека;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 xml:space="preserve">-пользоваться нормативными документами в области </w:t>
      </w:r>
      <w:r w:rsidR="00950420">
        <w:rPr>
          <w:sz w:val="28"/>
          <w:szCs w:val="28"/>
        </w:rPr>
        <w:t>специальной оценки</w:t>
      </w:r>
      <w:r w:rsidR="00950420" w:rsidRPr="004C7C11">
        <w:rPr>
          <w:sz w:val="28"/>
          <w:szCs w:val="28"/>
        </w:rPr>
        <w:t xml:space="preserve"> </w:t>
      </w:r>
      <w:r w:rsidR="00950420">
        <w:rPr>
          <w:sz w:val="28"/>
          <w:szCs w:val="28"/>
        </w:rPr>
        <w:t>условий труда</w:t>
      </w:r>
      <w:r w:rsidRPr="00022F54">
        <w:rPr>
          <w:sz w:val="28"/>
          <w:szCs w:val="24"/>
        </w:rPr>
        <w:t>.</w:t>
      </w:r>
    </w:p>
    <w:p w:rsidR="007C7BEA" w:rsidRDefault="007C7BEA" w:rsidP="00967928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EF7A22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–понятийно-терминологическим аппаратом, законодательными и правовыми основами в области безопасности труда;</w:t>
      </w:r>
    </w:p>
    <w:p w:rsidR="00EF7A22" w:rsidRDefault="00732F85" w:rsidP="00967928">
      <w:pPr>
        <w:spacing w:line="240" w:lineRule="auto"/>
        <w:ind w:firstLine="851"/>
        <w:rPr>
          <w:sz w:val="28"/>
          <w:szCs w:val="24"/>
        </w:rPr>
      </w:pPr>
      <w:r>
        <w:rPr>
          <w:sz w:val="28"/>
          <w:szCs w:val="24"/>
        </w:rPr>
        <w:t>-</w:t>
      </w:r>
      <w:r w:rsidR="00EF7A22" w:rsidRPr="00323C1B">
        <w:rPr>
          <w:sz w:val="28"/>
          <w:szCs w:val="24"/>
        </w:rPr>
        <w:t>способностью принимать решения в пределах своих полномочий</w:t>
      </w:r>
      <w:r w:rsidR="00EF7A22">
        <w:rPr>
          <w:sz w:val="28"/>
          <w:szCs w:val="24"/>
        </w:rPr>
        <w:t>;</w:t>
      </w:r>
    </w:p>
    <w:p w:rsidR="00EF7A22" w:rsidRPr="00022F54" w:rsidRDefault="00732F85" w:rsidP="00967928">
      <w:pPr>
        <w:spacing w:line="240" w:lineRule="auto"/>
        <w:ind w:firstLine="851"/>
        <w:rPr>
          <w:sz w:val="28"/>
          <w:szCs w:val="24"/>
        </w:rPr>
      </w:pPr>
      <w:r>
        <w:rPr>
          <w:sz w:val="28"/>
          <w:szCs w:val="24"/>
        </w:rPr>
        <w:t>-</w:t>
      </w:r>
      <w:r w:rsidR="00EF7A22" w:rsidRPr="00323C1B">
        <w:rPr>
          <w:sz w:val="28"/>
          <w:szCs w:val="24"/>
        </w:rPr>
        <w:t>способностью применять на практике навыки проведения и описания исследований, в том числе экспериментальных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 xml:space="preserve">-методами оценки состояния и экспертизы условий и безопасности труда, отдельных факторов производственной среды и трудового процесса, </w:t>
      </w:r>
      <w:proofErr w:type="spellStart"/>
      <w:r w:rsidRPr="00022F54">
        <w:rPr>
          <w:sz w:val="28"/>
          <w:szCs w:val="24"/>
        </w:rPr>
        <w:t>травмоопасных</w:t>
      </w:r>
      <w:proofErr w:type="spellEnd"/>
      <w:r w:rsidRPr="00022F54">
        <w:rPr>
          <w:sz w:val="28"/>
          <w:szCs w:val="24"/>
        </w:rPr>
        <w:t xml:space="preserve"> факторов;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-практическими навыками по использованию приборов для контроля уровня опасных и вредных факторов;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-методами оценки эффективности средств индивидуальной защиты;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-разработкой и планированием мероприятий по улучшению условий труда на рабочих местах;</w:t>
      </w:r>
    </w:p>
    <w:p w:rsidR="00EF7A22" w:rsidRPr="00022F54" w:rsidRDefault="00EF7A22" w:rsidP="00967928">
      <w:pPr>
        <w:spacing w:line="240" w:lineRule="auto"/>
        <w:ind w:firstLine="851"/>
        <w:rPr>
          <w:sz w:val="28"/>
          <w:szCs w:val="24"/>
        </w:rPr>
      </w:pPr>
      <w:r w:rsidRPr="00022F54">
        <w:rPr>
          <w:sz w:val="28"/>
          <w:szCs w:val="24"/>
        </w:rPr>
        <w:t>-методами и способами обеспечения безопасной организации профессиональной деятельности.</w:t>
      </w: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967928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Pr="00871D7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Pr="00871D7B" w:rsidRDefault="00871D7B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1D7B"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EF7A22" w:rsidRDefault="00EF7A22" w:rsidP="0096792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определять нормативные уровни допустимых негативных воздействий на человека и окружающую среду (ПК-14);</w:t>
      </w:r>
    </w:p>
    <w:p w:rsidR="00EF7A22" w:rsidRDefault="00EF7A22" w:rsidP="0096792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проводить измерения уровней опасности в среде обитания, обрабатывать полученные результаты, составлять прогнозы возможного развития ситуаций (ПК-15);</w:t>
      </w:r>
    </w:p>
    <w:p w:rsidR="008649D8" w:rsidRDefault="00871D7B" w:rsidP="0096792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</w:t>
      </w:r>
      <w:r w:rsidR="008649D8" w:rsidRPr="00871D7B">
        <w:rPr>
          <w:sz w:val="28"/>
          <w:szCs w:val="28"/>
        </w:rPr>
        <w:t>);</w:t>
      </w:r>
    </w:p>
    <w:p w:rsidR="00EF7A22" w:rsidRPr="00871D7B" w:rsidRDefault="00EF7A22" w:rsidP="0096792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 осуществлять проверки безопасного состояния объектов различного назначения, участвовать в экспертизах их безопасности, регламентированным действующим законодательством Российской Федерации (ПК-18).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4B7DCF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F7A22">
        <w:rPr>
          <w:sz w:val="28"/>
          <w:szCs w:val="28"/>
        </w:rPr>
        <w:t>Экспертиза условий труда и аттестация рабочих мест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173812" w:rsidRPr="00687FA6">
        <w:rPr>
          <w:sz w:val="28"/>
          <w:szCs w:val="28"/>
        </w:rPr>
        <w:t>.В.ОД.</w:t>
      </w:r>
      <w:r w:rsidR="00EF7A22">
        <w:rPr>
          <w:sz w:val="28"/>
          <w:szCs w:val="28"/>
        </w:rPr>
        <w:t>13</w:t>
      </w:r>
      <w:r w:rsidRPr="00D2714B">
        <w:rPr>
          <w:sz w:val="28"/>
          <w:szCs w:val="28"/>
        </w:rPr>
        <w:t xml:space="preserve">) относится к </w:t>
      </w:r>
      <w:r w:rsidRPr="00173812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обязательной дисциплиной.</w:t>
      </w:r>
    </w:p>
    <w:p w:rsidR="000C404A" w:rsidRPr="00D2714B" w:rsidRDefault="000C404A" w:rsidP="00E636AE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679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2659"/>
      </w:tblGrid>
      <w:tr w:rsidR="008649D8" w:rsidRPr="00D2714B" w:rsidTr="008624ED">
        <w:trPr>
          <w:jc w:val="center"/>
        </w:trPr>
        <w:tc>
          <w:tcPr>
            <w:tcW w:w="5070" w:type="dxa"/>
            <w:vMerge w:val="restart"/>
            <w:vAlign w:val="center"/>
          </w:tcPr>
          <w:p w:rsidR="008649D8" w:rsidRPr="00D2714B" w:rsidRDefault="008649D8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8649D8" w:rsidRPr="00D2714B" w:rsidRDefault="008649D8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659" w:type="dxa"/>
            <w:vAlign w:val="center"/>
          </w:tcPr>
          <w:p w:rsidR="008649D8" w:rsidRPr="00D2714B" w:rsidRDefault="008649D8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C404A" w:rsidRPr="00D2714B" w:rsidTr="000F293A">
        <w:trPr>
          <w:jc w:val="center"/>
        </w:trPr>
        <w:tc>
          <w:tcPr>
            <w:tcW w:w="5070" w:type="dxa"/>
            <w:vMerge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0C404A" w:rsidRPr="00D2714B" w:rsidRDefault="00EF7A22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C404A" w:rsidRPr="00D2714B" w:rsidTr="000F293A">
        <w:trPr>
          <w:jc w:val="center"/>
        </w:trPr>
        <w:tc>
          <w:tcPr>
            <w:tcW w:w="5070" w:type="dxa"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C404A" w:rsidRPr="00D2714B" w:rsidRDefault="000C404A" w:rsidP="0096792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C404A" w:rsidRPr="00D2714B" w:rsidRDefault="000C404A" w:rsidP="0096792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C404A" w:rsidRPr="00D2714B" w:rsidRDefault="000C404A" w:rsidP="0096792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0C404A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404A" w:rsidRPr="00D767EC" w:rsidRDefault="00D767EC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  <w:p w:rsidR="000C404A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404A" w:rsidRPr="00D767EC" w:rsidRDefault="00A3527D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767EC">
              <w:rPr>
                <w:sz w:val="28"/>
                <w:szCs w:val="28"/>
                <w:lang w:val="en-US"/>
              </w:rPr>
              <w:t>6</w:t>
            </w:r>
          </w:p>
          <w:p w:rsidR="000C404A" w:rsidRPr="00D767EC" w:rsidRDefault="00D767EC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  <w:p w:rsidR="000C404A" w:rsidRPr="00D2714B" w:rsidRDefault="00A3527D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9" w:type="dxa"/>
            <w:vAlign w:val="center"/>
          </w:tcPr>
          <w:p w:rsidR="000C404A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404A" w:rsidRPr="00D767EC" w:rsidRDefault="00D767EC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  <w:p w:rsidR="000C404A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C404A" w:rsidRPr="00D767EC" w:rsidRDefault="00A3527D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767EC">
              <w:rPr>
                <w:sz w:val="28"/>
                <w:szCs w:val="28"/>
                <w:lang w:val="en-US"/>
              </w:rPr>
              <w:t>6</w:t>
            </w:r>
          </w:p>
          <w:p w:rsidR="000C404A" w:rsidRPr="00D767EC" w:rsidRDefault="00D767EC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  <w:p w:rsidR="000C404A" w:rsidRPr="00D2714B" w:rsidRDefault="00A3527D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404A" w:rsidRPr="00D2714B" w:rsidTr="000F293A">
        <w:trPr>
          <w:jc w:val="center"/>
        </w:trPr>
        <w:tc>
          <w:tcPr>
            <w:tcW w:w="5070" w:type="dxa"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0C404A" w:rsidRPr="00D767EC" w:rsidRDefault="00D767EC" w:rsidP="006303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2659" w:type="dxa"/>
            <w:vAlign w:val="center"/>
          </w:tcPr>
          <w:p w:rsidR="000C404A" w:rsidRPr="00D767EC" w:rsidRDefault="00D767EC" w:rsidP="006303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  <w:tr w:rsidR="000C404A" w:rsidRPr="00D2714B" w:rsidTr="000F293A">
        <w:trPr>
          <w:jc w:val="center"/>
        </w:trPr>
        <w:tc>
          <w:tcPr>
            <w:tcW w:w="5070" w:type="dxa"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0C404A" w:rsidRPr="00D2714B" w:rsidRDefault="006303B0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59" w:type="dxa"/>
            <w:vAlign w:val="center"/>
          </w:tcPr>
          <w:p w:rsidR="000C404A" w:rsidRPr="00D2714B" w:rsidRDefault="006303B0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C404A" w:rsidRPr="00D2714B" w:rsidTr="000F293A">
        <w:trPr>
          <w:jc w:val="center"/>
        </w:trPr>
        <w:tc>
          <w:tcPr>
            <w:tcW w:w="5070" w:type="dxa"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</w:tcPr>
          <w:p w:rsidR="000C404A" w:rsidRPr="00687FA6" w:rsidRDefault="000C404A" w:rsidP="0096792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  <w:r w:rsidR="00A3527D">
              <w:rPr>
                <w:sz w:val="28"/>
                <w:szCs w:val="28"/>
              </w:rPr>
              <w:t xml:space="preserve">, </w:t>
            </w:r>
            <w:proofErr w:type="gramStart"/>
            <w:r w:rsidR="00A3527D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659" w:type="dxa"/>
          </w:tcPr>
          <w:p w:rsidR="000C404A" w:rsidRPr="00687FA6" w:rsidRDefault="000C404A" w:rsidP="0096792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  <w:r w:rsidR="00A3527D">
              <w:rPr>
                <w:sz w:val="28"/>
                <w:szCs w:val="28"/>
              </w:rPr>
              <w:t xml:space="preserve">, </w:t>
            </w:r>
            <w:proofErr w:type="gramStart"/>
            <w:r w:rsidR="00A3527D"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0C404A" w:rsidRPr="00D2714B" w:rsidTr="000F293A">
        <w:trPr>
          <w:jc w:val="center"/>
        </w:trPr>
        <w:tc>
          <w:tcPr>
            <w:tcW w:w="5070" w:type="dxa"/>
            <w:vAlign w:val="center"/>
          </w:tcPr>
          <w:p w:rsidR="000C404A" w:rsidRPr="00D2714B" w:rsidRDefault="000C404A" w:rsidP="009679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0C404A" w:rsidRPr="00D767EC" w:rsidRDefault="00D767EC" w:rsidP="00D767E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  <w:r w:rsidR="00A3527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59" w:type="dxa"/>
            <w:vAlign w:val="center"/>
          </w:tcPr>
          <w:p w:rsidR="000C404A" w:rsidRPr="00D767EC" w:rsidRDefault="00D767EC" w:rsidP="00D767E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  <w:r w:rsidR="00A3527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AF7187" w:rsidRDefault="00C579E9" w:rsidP="00967928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579E9" w:rsidRDefault="00C579E9" w:rsidP="00967928">
      <w:pPr>
        <w:widowControl/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- курсовая работа</w:t>
      </w:r>
    </w:p>
    <w:p w:rsidR="00C579E9" w:rsidRPr="00D2714B" w:rsidRDefault="00C579E9" w:rsidP="00967928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463"/>
        <w:gridCol w:w="6486"/>
      </w:tblGrid>
      <w:tr w:rsidR="008649D8" w:rsidRPr="00D2714B" w:rsidTr="007C7BEA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7C7BE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63" w:type="dxa"/>
            <w:vAlign w:val="center"/>
          </w:tcPr>
          <w:p w:rsidR="008649D8" w:rsidRPr="00D2714B" w:rsidRDefault="008649D8" w:rsidP="007C7BE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86" w:type="dxa"/>
            <w:vAlign w:val="center"/>
          </w:tcPr>
          <w:p w:rsidR="008649D8" w:rsidRPr="00D2714B" w:rsidRDefault="008649D8" w:rsidP="007C7BE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Понятие условий труда и </w:t>
            </w:r>
            <w:r w:rsidR="00EB6B8E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>.</w:t>
            </w:r>
            <w:r w:rsidR="0099579D" w:rsidRPr="00D767EC">
              <w:rPr>
                <w:sz w:val="24"/>
                <w:szCs w:val="24"/>
              </w:rPr>
              <w:t xml:space="preserve"> Международно-правовые предпосылки оценки опасных </w:t>
            </w:r>
            <w:r w:rsidR="004823DC" w:rsidRPr="00D767EC">
              <w:rPr>
                <w:sz w:val="24"/>
                <w:szCs w:val="24"/>
              </w:rPr>
              <w:t xml:space="preserve">и </w:t>
            </w:r>
            <w:r w:rsidR="0099579D" w:rsidRPr="00D767EC">
              <w:rPr>
                <w:sz w:val="24"/>
                <w:szCs w:val="24"/>
              </w:rPr>
              <w:t>вредных факторов.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Понятие условий труда, опасных и вредных производственных факторов. Классификация производственных факторов. Государственная политика в области обеспечения безопасности труда с учетом требований международных актов. Содержание конвенций и рекомендаций МОТ «О защите трудящихся от профессионального риска, вызванного загрязнением воздуха, шумом и вибрацией на рабочих местах», «О безопасности и гигиене труда в производственной среде». Общие принципы национальной политики в обеспечении безопасности и гигиены труда.</w:t>
            </w:r>
          </w:p>
          <w:p w:rsidR="00A3527D" w:rsidRPr="00D767EC" w:rsidRDefault="00A3527D" w:rsidP="00F62749">
            <w:pPr>
              <w:tabs>
                <w:tab w:val="left" w:pos="0"/>
              </w:tabs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Цели, задачи и содержание </w:t>
            </w:r>
            <w:r w:rsidR="00950420" w:rsidRPr="00D767EC">
              <w:rPr>
                <w:sz w:val="24"/>
                <w:szCs w:val="24"/>
              </w:rPr>
              <w:t xml:space="preserve">специальной оценки </w:t>
            </w:r>
            <w:r w:rsidR="00EB6B8E" w:rsidRPr="00D767EC">
              <w:rPr>
                <w:sz w:val="24"/>
                <w:szCs w:val="24"/>
              </w:rPr>
              <w:t>условий труда</w:t>
            </w:r>
            <w:r w:rsidRPr="00D767EC">
              <w:rPr>
                <w:sz w:val="24"/>
                <w:szCs w:val="24"/>
              </w:rPr>
              <w:t xml:space="preserve">. Основные этапы </w:t>
            </w:r>
            <w:r w:rsidR="001E5FB0" w:rsidRPr="00D767EC">
              <w:rPr>
                <w:sz w:val="24"/>
                <w:szCs w:val="24"/>
              </w:rPr>
              <w:t xml:space="preserve">проведения </w:t>
            </w:r>
            <w:r w:rsidR="00950420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 xml:space="preserve">. Экономическое значение </w:t>
            </w:r>
            <w:r w:rsidR="001E5FB0" w:rsidRPr="00D767EC">
              <w:rPr>
                <w:sz w:val="24"/>
                <w:szCs w:val="24"/>
              </w:rPr>
              <w:t xml:space="preserve">специальной </w:t>
            </w:r>
            <w:r w:rsidR="001E5FB0" w:rsidRPr="00D767EC">
              <w:rPr>
                <w:sz w:val="24"/>
                <w:szCs w:val="24"/>
              </w:rPr>
              <w:lastRenderedPageBreak/>
              <w:t>оценки условий труда</w:t>
            </w:r>
            <w:r w:rsidRPr="00D767EC">
              <w:rPr>
                <w:sz w:val="24"/>
                <w:szCs w:val="24"/>
              </w:rPr>
              <w:t xml:space="preserve"> рабочих мест и заинтересованность работодателя в улучшении условий труда и сертификации организации работ по охране труда.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Организация экспертизы условий труда. Государственная экспертиза условий труда</w:t>
            </w:r>
            <w:r w:rsidRPr="00D767E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tabs>
                <w:tab w:val="left" w:pos="0"/>
              </w:tabs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Цели и задачи Государственной экспертизы условий труда. Органы Государственной экспертизы условий труда</w:t>
            </w:r>
            <w:r w:rsidR="007C7BEA" w:rsidRPr="00D767EC">
              <w:rPr>
                <w:sz w:val="24"/>
                <w:szCs w:val="24"/>
              </w:rPr>
              <w:t xml:space="preserve"> и их п</w:t>
            </w:r>
            <w:r w:rsidRPr="00D767EC">
              <w:rPr>
                <w:sz w:val="24"/>
                <w:szCs w:val="24"/>
              </w:rPr>
              <w:t>равовой статус</w:t>
            </w:r>
            <w:r w:rsidR="007C7BEA" w:rsidRPr="00D767EC">
              <w:rPr>
                <w:sz w:val="24"/>
                <w:szCs w:val="24"/>
              </w:rPr>
              <w:t>.</w:t>
            </w:r>
            <w:r w:rsidRPr="00D767EC">
              <w:rPr>
                <w:sz w:val="24"/>
                <w:szCs w:val="24"/>
              </w:rPr>
              <w:t xml:space="preserve"> Роль Государственной экспертизы условий труда в улучшении условий труда в организациях и на предприятиях. Права и обязанности государственных экспертов при проведении экспертизы условий труда. Органы экспертизы условий труда. Аккредитация органов экспертизы условий труда.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Правовые основы и нормативно-методическая база </w:t>
            </w:r>
            <w:r w:rsidR="00EB6B8E" w:rsidRPr="00D767EC">
              <w:rPr>
                <w:sz w:val="24"/>
                <w:szCs w:val="24"/>
              </w:rPr>
              <w:t>специальной оценки условий труда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tabs>
                <w:tab w:val="left" w:pos="0"/>
              </w:tabs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Правовые основы и нормативно-методическая база </w:t>
            </w:r>
            <w:r w:rsidR="001E5FB0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 xml:space="preserve"> рабочих мест. Законодательные и нормативные правовые акты, регламентирующие проведение </w:t>
            </w:r>
            <w:r w:rsidR="001E5FB0" w:rsidRPr="00D767EC">
              <w:rPr>
                <w:sz w:val="24"/>
                <w:szCs w:val="24"/>
              </w:rPr>
              <w:t>специальной оценки условий труда на рабочих местах</w:t>
            </w:r>
            <w:r w:rsidRPr="00D767EC">
              <w:rPr>
                <w:sz w:val="24"/>
                <w:szCs w:val="24"/>
              </w:rPr>
              <w:t xml:space="preserve">. Критерии составления нормативно-методической базы при проведении </w:t>
            </w:r>
            <w:r w:rsidR="001E5FB0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>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Организация работ по проведению </w:t>
            </w:r>
            <w:r w:rsidR="00EB6B8E" w:rsidRPr="00D767EC">
              <w:rPr>
                <w:sz w:val="24"/>
                <w:szCs w:val="24"/>
              </w:rPr>
              <w:t xml:space="preserve">специальной оценки условий труда </w:t>
            </w:r>
            <w:r w:rsidRPr="00D767EC">
              <w:rPr>
                <w:sz w:val="24"/>
                <w:szCs w:val="24"/>
              </w:rPr>
              <w:t xml:space="preserve">и структура оценки условий труда. </w:t>
            </w:r>
            <w:r w:rsidR="00812375" w:rsidRPr="00D767EC">
              <w:rPr>
                <w:sz w:val="24"/>
                <w:szCs w:val="24"/>
              </w:rPr>
              <w:t>Этапы проведения специальной оценки условий труда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Этапы и последовательность проведения </w:t>
            </w:r>
            <w:r w:rsidR="001E5FB0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>. Порядок формирования и состав комиссии по специальной оценк</w:t>
            </w:r>
            <w:r w:rsidR="001E5FB0" w:rsidRPr="00D767EC">
              <w:rPr>
                <w:sz w:val="24"/>
                <w:szCs w:val="24"/>
              </w:rPr>
              <w:t xml:space="preserve">е условий труда на </w:t>
            </w:r>
            <w:r w:rsidRPr="00D767EC">
              <w:rPr>
                <w:sz w:val="24"/>
                <w:szCs w:val="24"/>
              </w:rPr>
              <w:t>рабочих мест</w:t>
            </w:r>
            <w:r w:rsidR="001E5FB0" w:rsidRPr="00D767EC">
              <w:rPr>
                <w:sz w:val="24"/>
                <w:szCs w:val="24"/>
              </w:rPr>
              <w:t>ах</w:t>
            </w:r>
            <w:r w:rsidRPr="00D767EC">
              <w:rPr>
                <w:sz w:val="24"/>
                <w:szCs w:val="24"/>
              </w:rPr>
              <w:t>. Распределение функциональных обязанностей между членами комиссии. Роль службы охраны труда при проведении специальной оценки  рабочих мест. Планирование и финансирование работ</w:t>
            </w:r>
            <w:r w:rsidR="001E5FB0" w:rsidRPr="00D767EC">
              <w:rPr>
                <w:sz w:val="24"/>
                <w:szCs w:val="24"/>
              </w:rPr>
              <w:t xml:space="preserve"> по специальной оценке условий труда</w:t>
            </w:r>
            <w:r w:rsidRPr="00D767EC">
              <w:rPr>
                <w:sz w:val="24"/>
                <w:szCs w:val="24"/>
              </w:rPr>
              <w:t>.</w:t>
            </w:r>
          </w:p>
          <w:p w:rsidR="00A3527D" w:rsidRPr="00D767EC" w:rsidRDefault="00A3527D" w:rsidP="00F62749">
            <w:pPr>
              <w:tabs>
                <w:tab w:val="left" w:pos="0"/>
              </w:tabs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Учет влияния опасных и вредных производственных факторов на состояние условий труда. Перечень факторов производственной среды и трудового процесса, определяющих условия труда. Выявление характерных производственных факторов в зависимости от профессии (должности). Классификация рабочих мест по функциональному назначению. Виды и состав рабочих мест в зависимости от специфики производства. Постоянные и непостоянные рабочие места. Кодировка рабочих мест. Аналогичные рабочие места. Критерии определения аналогичн</w:t>
            </w:r>
            <w:r w:rsidR="001E5FB0" w:rsidRPr="00D767EC">
              <w:rPr>
                <w:sz w:val="24"/>
                <w:szCs w:val="24"/>
              </w:rPr>
              <w:t>ости</w:t>
            </w:r>
            <w:r w:rsidRPr="00D767EC">
              <w:rPr>
                <w:sz w:val="24"/>
                <w:szCs w:val="24"/>
              </w:rPr>
              <w:t xml:space="preserve"> рабочих мест.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Гигиеническая оценка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Идентификация вредных и опасных факторов производственной среды. Классификация условий труда по вредности и опасности. Измерение уровней вредных производственных факторов на рабочих местах. Оформление протоколов измерения вредных производственных факторов; их содержание. Оценка тяжести и напряженности трудового процесса. Оформление протоколов тяжести и напряженности трудового процесса. Опре</w:t>
            </w:r>
            <w:r w:rsidR="007C7BEA" w:rsidRPr="00D767EC">
              <w:rPr>
                <w:sz w:val="24"/>
                <w:szCs w:val="24"/>
              </w:rPr>
              <w:t>деление класса условий труда.</w:t>
            </w:r>
          </w:p>
          <w:p w:rsidR="00A3527D" w:rsidRPr="00D767EC" w:rsidRDefault="00A3527D" w:rsidP="00F62749">
            <w:pPr>
              <w:tabs>
                <w:tab w:val="left" w:pos="0"/>
              </w:tabs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Особ</w:t>
            </w:r>
            <w:r w:rsidR="008F3AFC" w:rsidRPr="00D767EC">
              <w:rPr>
                <w:sz w:val="24"/>
                <w:szCs w:val="24"/>
              </w:rPr>
              <w:t xml:space="preserve">енности оценки условий труда </w:t>
            </w:r>
            <w:r w:rsidRPr="00D767EC">
              <w:rPr>
                <w:sz w:val="24"/>
                <w:szCs w:val="24"/>
              </w:rPr>
              <w:t>по отдельным видам деятельности.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Общая оценка условий труда на рабочих местах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tabs>
                <w:tab w:val="left" w:pos="0"/>
              </w:tabs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Общая оценка условий труда на рабочем месте. Оформление карты </w:t>
            </w:r>
            <w:r w:rsidR="001E5FB0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 xml:space="preserve">. Определение компенсаций и гарантий за  работу во вредных и/или опасных условиях труда. Рекомендации по </w:t>
            </w:r>
            <w:r w:rsidRPr="00D767EC">
              <w:rPr>
                <w:sz w:val="24"/>
                <w:szCs w:val="24"/>
              </w:rPr>
              <w:lastRenderedPageBreak/>
              <w:t>улучшению условий и охраны труда на рабочих местах.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Разработка и реализация мероприятий по улучшению и оздоровлению условий труда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 xml:space="preserve">Анализ условий труда по результатам </w:t>
            </w:r>
            <w:r w:rsidR="00C607AA" w:rsidRPr="00D767EC">
              <w:rPr>
                <w:sz w:val="24"/>
                <w:szCs w:val="24"/>
              </w:rPr>
              <w:t>специальной оценки условий труда</w:t>
            </w:r>
            <w:r w:rsidRPr="00D767EC">
              <w:rPr>
                <w:sz w:val="24"/>
                <w:szCs w:val="24"/>
              </w:rPr>
              <w:t xml:space="preserve">. Виды мероприятий по улучшению условий труда. Порядок разработки мероприятий по улучшению условий труда. Разработка мероприятий по снижению неблагоприятного воздействия неустранимых вредных производственных факторов. Реализация и </w:t>
            </w:r>
            <w:proofErr w:type="gramStart"/>
            <w:r w:rsidRPr="00D767EC">
              <w:rPr>
                <w:sz w:val="24"/>
                <w:szCs w:val="24"/>
              </w:rPr>
              <w:t>контроль за</w:t>
            </w:r>
            <w:proofErr w:type="gramEnd"/>
            <w:r w:rsidRPr="00D767EC">
              <w:rPr>
                <w:sz w:val="24"/>
                <w:szCs w:val="24"/>
              </w:rPr>
              <w:t xml:space="preserve"> выполнением мероприятий по улучшению условий труда.</w:t>
            </w: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Pr="00D2714B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3" w:type="dxa"/>
            <w:vAlign w:val="center"/>
          </w:tcPr>
          <w:p w:rsidR="00A3527D" w:rsidRPr="00D767EC" w:rsidRDefault="00A3527D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Средства и методы измерения опасных и вредных производственных факторов</w:t>
            </w:r>
          </w:p>
        </w:tc>
        <w:tc>
          <w:tcPr>
            <w:tcW w:w="6486" w:type="dxa"/>
            <w:vAlign w:val="center"/>
          </w:tcPr>
          <w:p w:rsidR="00A3527D" w:rsidRPr="00D767EC" w:rsidRDefault="00A3527D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Порядок проведения измерений опа</w:t>
            </w:r>
            <w:r w:rsidR="00C607AA" w:rsidRPr="00D767EC">
              <w:rPr>
                <w:sz w:val="24"/>
                <w:szCs w:val="24"/>
              </w:rPr>
              <w:t>сных и вредных производственных</w:t>
            </w:r>
            <w:r w:rsidRPr="00D767EC">
              <w:rPr>
                <w:sz w:val="24"/>
                <w:szCs w:val="24"/>
              </w:rPr>
              <w:t>. Требования к средствам измерения.</w:t>
            </w:r>
          </w:p>
          <w:p w:rsidR="00A3527D" w:rsidRPr="00D767EC" w:rsidRDefault="00A3527D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</w:p>
        </w:tc>
      </w:tr>
      <w:tr w:rsidR="00A3527D" w:rsidRPr="00D2714B" w:rsidTr="007C7BEA">
        <w:trPr>
          <w:jc w:val="center"/>
        </w:trPr>
        <w:tc>
          <w:tcPr>
            <w:tcW w:w="622" w:type="dxa"/>
            <w:vAlign w:val="center"/>
          </w:tcPr>
          <w:p w:rsidR="00A3527D" w:rsidRDefault="00A3527D" w:rsidP="007C7B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3" w:type="dxa"/>
            <w:vAlign w:val="center"/>
          </w:tcPr>
          <w:p w:rsidR="00A3527D" w:rsidRPr="00D767EC" w:rsidRDefault="007C7BEA" w:rsidP="00D767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Требования к экспертам и экспертным организациям</w:t>
            </w:r>
          </w:p>
        </w:tc>
        <w:tc>
          <w:tcPr>
            <w:tcW w:w="6486" w:type="dxa"/>
            <w:vAlign w:val="center"/>
          </w:tcPr>
          <w:p w:rsidR="00A3527D" w:rsidRPr="00D767EC" w:rsidRDefault="007C7BEA" w:rsidP="00F62749">
            <w:pPr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D767EC">
              <w:rPr>
                <w:sz w:val="24"/>
                <w:szCs w:val="24"/>
              </w:rPr>
              <w:t>Испытательные центры и лаборатории, проводящие измерения опасных и вредных производственных факторов, требования к ним и их аккредитация.</w:t>
            </w:r>
          </w:p>
        </w:tc>
      </w:tr>
    </w:tbl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254"/>
        <w:gridCol w:w="992"/>
        <w:gridCol w:w="992"/>
        <w:gridCol w:w="992"/>
        <w:gridCol w:w="851"/>
      </w:tblGrid>
      <w:tr w:rsidR="008649D8" w:rsidRPr="00D2714B" w:rsidTr="008F3AFC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96792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5254" w:type="dxa"/>
            <w:vAlign w:val="center"/>
          </w:tcPr>
          <w:p w:rsidR="008649D8" w:rsidRPr="00D2714B" w:rsidRDefault="008649D8" w:rsidP="0096792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96792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96792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96792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96792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4" w:type="dxa"/>
          </w:tcPr>
          <w:p w:rsidR="00A3527D" w:rsidRPr="00F62749" w:rsidRDefault="008F3AFC" w:rsidP="009679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Понятие условий труда и специальной оценки условий труда. Международно-правовые предпосылки оценки опасных </w:t>
            </w:r>
            <w:r w:rsidR="004823DC" w:rsidRPr="00F62749">
              <w:rPr>
                <w:sz w:val="24"/>
                <w:szCs w:val="24"/>
              </w:rPr>
              <w:t xml:space="preserve">и </w:t>
            </w:r>
            <w:r w:rsidRPr="00F62749">
              <w:rPr>
                <w:sz w:val="24"/>
                <w:szCs w:val="24"/>
              </w:rPr>
              <w:t>вредных факторов.</w:t>
            </w:r>
          </w:p>
        </w:tc>
        <w:tc>
          <w:tcPr>
            <w:tcW w:w="992" w:type="dxa"/>
            <w:vAlign w:val="center"/>
          </w:tcPr>
          <w:p w:rsidR="00A3527D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6303B0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5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54" w:type="dxa"/>
          </w:tcPr>
          <w:p w:rsidR="00A3527D" w:rsidRPr="00F62749" w:rsidRDefault="00A3527D" w:rsidP="009679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Организация экспертизы условий труда. Государственная экспертиза условий труда</w:t>
            </w:r>
            <w:r w:rsidRPr="00F6274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4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54" w:type="dxa"/>
          </w:tcPr>
          <w:p w:rsidR="00A3527D" w:rsidRPr="00F62749" w:rsidRDefault="00A3527D" w:rsidP="00EB6B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Правовые основы и нормативно-методическая база </w:t>
            </w:r>
            <w:r w:rsidR="00C607AA" w:rsidRPr="00F62749">
              <w:rPr>
                <w:sz w:val="24"/>
                <w:szCs w:val="24"/>
              </w:rPr>
              <w:t xml:space="preserve">специальной оценки условий труда 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54" w:type="dxa"/>
          </w:tcPr>
          <w:p w:rsidR="00A3527D" w:rsidRPr="00F62749" w:rsidRDefault="00A3527D" w:rsidP="00EB6B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Организация работ по проведению </w:t>
            </w:r>
            <w:r w:rsidR="00C607AA" w:rsidRPr="00F62749">
              <w:rPr>
                <w:sz w:val="24"/>
                <w:szCs w:val="24"/>
              </w:rPr>
              <w:t>специальной оценки условий труда</w:t>
            </w:r>
            <w:r w:rsidRPr="00F62749">
              <w:rPr>
                <w:sz w:val="24"/>
                <w:szCs w:val="24"/>
              </w:rPr>
              <w:t xml:space="preserve">. Этапы </w:t>
            </w:r>
            <w:r w:rsidR="00EB6B8E" w:rsidRPr="00F62749">
              <w:rPr>
                <w:sz w:val="24"/>
                <w:szCs w:val="24"/>
              </w:rPr>
              <w:t>проведения специальной оценки условий труда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6303B0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10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54" w:type="dxa"/>
          </w:tcPr>
          <w:p w:rsidR="00A3527D" w:rsidRPr="00F62749" w:rsidRDefault="00A3527D" w:rsidP="00967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Гигиеническая оценка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92" w:type="dxa"/>
            <w:vAlign w:val="center"/>
          </w:tcPr>
          <w:p w:rsidR="00A3527D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A3527D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F62749" w:rsidP="00F627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54" w:type="dxa"/>
          </w:tcPr>
          <w:p w:rsidR="00A3527D" w:rsidRPr="00F62749" w:rsidRDefault="00A3527D" w:rsidP="00967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Общая оценка условий труда на рабочих местах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54" w:type="dxa"/>
          </w:tcPr>
          <w:p w:rsidR="00A3527D" w:rsidRPr="00F62749" w:rsidRDefault="00A3527D" w:rsidP="00967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Разработка и реализация мероприятий по улучшению и оздоровлению условий труда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Pr="00D2714B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54" w:type="dxa"/>
          </w:tcPr>
          <w:p w:rsidR="00A3527D" w:rsidRPr="00F62749" w:rsidRDefault="00A3527D" w:rsidP="00967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Средства и методы измерения опасных и вредных производственных факторов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8</w:t>
            </w:r>
          </w:p>
        </w:tc>
      </w:tr>
      <w:tr w:rsidR="00A3527D" w:rsidRPr="00D2714B" w:rsidTr="008F3AFC">
        <w:trPr>
          <w:jc w:val="center"/>
        </w:trPr>
        <w:tc>
          <w:tcPr>
            <w:tcW w:w="628" w:type="dxa"/>
            <w:vAlign w:val="center"/>
          </w:tcPr>
          <w:p w:rsidR="00A3527D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54" w:type="dxa"/>
          </w:tcPr>
          <w:p w:rsidR="00A3527D" w:rsidRPr="00F62749" w:rsidRDefault="007A2FBA" w:rsidP="00967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Требования к экспертам и экспертным организациям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527D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4</w:t>
            </w:r>
          </w:p>
        </w:tc>
      </w:tr>
      <w:tr w:rsidR="008649D8" w:rsidRPr="00D2714B" w:rsidTr="008F3AFC">
        <w:trPr>
          <w:jc w:val="center"/>
        </w:trPr>
        <w:tc>
          <w:tcPr>
            <w:tcW w:w="5882" w:type="dxa"/>
            <w:gridSpan w:val="2"/>
            <w:vAlign w:val="center"/>
          </w:tcPr>
          <w:p w:rsidR="008649D8" w:rsidRPr="00D2714B" w:rsidRDefault="008649D8" w:rsidP="0096792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F62749" w:rsidRDefault="00A3527D" w:rsidP="00F627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62749">
              <w:rPr>
                <w:sz w:val="28"/>
                <w:szCs w:val="28"/>
              </w:rPr>
              <w:t>1</w:t>
            </w:r>
            <w:r w:rsidR="00F6274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F62749" w:rsidRDefault="00F62749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992" w:type="dxa"/>
            <w:vAlign w:val="center"/>
          </w:tcPr>
          <w:p w:rsidR="008649D8" w:rsidRPr="00F62749" w:rsidRDefault="00A3527D" w:rsidP="0096792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627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49D8" w:rsidRPr="00F62749" w:rsidRDefault="00F62749" w:rsidP="006303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</w:tbl>
    <w:p w:rsidR="008649D8" w:rsidRDefault="008649D8" w:rsidP="00967928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F62749" w:rsidRDefault="00F62749" w:rsidP="00967928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F62749" w:rsidRDefault="00F62749" w:rsidP="00967928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F62749" w:rsidRDefault="00F62749" w:rsidP="00967928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496"/>
        <w:gridCol w:w="6202"/>
      </w:tblGrid>
      <w:tr w:rsidR="008649D8" w:rsidRPr="00D2714B" w:rsidTr="007C7BEA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7C7BE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7C7BE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96" w:type="dxa"/>
            <w:vAlign w:val="center"/>
          </w:tcPr>
          <w:p w:rsidR="008649D8" w:rsidRPr="00D2714B" w:rsidRDefault="008649D8" w:rsidP="007C7BE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8649D8" w:rsidRPr="00D2714B" w:rsidRDefault="008649D8" w:rsidP="007C7BE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vAlign w:val="center"/>
          </w:tcPr>
          <w:p w:rsidR="00A3527D" w:rsidRPr="00F62749" w:rsidRDefault="008F3AFC" w:rsidP="007C7B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Понятие условий труда и специальной оценки условий труда. Международно-правовые предпосылки оценки опасных </w:t>
            </w:r>
            <w:r w:rsidR="004823DC" w:rsidRPr="00F62749">
              <w:rPr>
                <w:sz w:val="24"/>
                <w:szCs w:val="24"/>
              </w:rPr>
              <w:t xml:space="preserve">и </w:t>
            </w:r>
            <w:r w:rsidRPr="00F62749">
              <w:rPr>
                <w:sz w:val="24"/>
                <w:szCs w:val="24"/>
              </w:rPr>
              <w:t>вредных факторов.</w:t>
            </w:r>
          </w:p>
        </w:tc>
        <w:tc>
          <w:tcPr>
            <w:tcW w:w="6202" w:type="dxa"/>
            <w:vAlign w:val="center"/>
          </w:tcPr>
          <w:p w:rsidR="00A3527D" w:rsidRPr="00F62749" w:rsidRDefault="00A3527D" w:rsidP="007C7BEA">
            <w:pPr>
              <w:pStyle w:val="a6"/>
              <w:spacing w:before="0" w:beforeAutospacing="0" w:after="0" w:afterAutospacing="0"/>
              <w:ind w:firstLine="601"/>
            </w:pPr>
            <w:r w:rsidRPr="00F62749">
              <w:t>Трудовой кодекс РФ.</w:t>
            </w:r>
          </w:p>
          <w:p w:rsidR="00A3527D" w:rsidRPr="00F62749" w:rsidRDefault="00A3527D" w:rsidP="007C7BEA">
            <w:pPr>
              <w:pStyle w:val="a6"/>
              <w:spacing w:before="0" w:beforeAutospacing="0" w:after="0" w:afterAutospacing="0"/>
              <w:ind w:firstLine="601"/>
            </w:pPr>
            <w:r w:rsidRPr="00F62749">
              <w:t>Федеральный закон № 426-ФЗ от 28 декабря 2013 г. «О специальной оценке условий труда».</w:t>
            </w:r>
          </w:p>
          <w:p w:rsidR="00A3527D" w:rsidRPr="00F62749" w:rsidRDefault="00A3527D" w:rsidP="007C7BEA">
            <w:pPr>
              <w:pStyle w:val="1"/>
              <w:numPr>
                <w:ilvl w:val="0"/>
                <w:numId w:val="0"/>
              </w:numPr>
              <w:ind w:firstLine="601"/>
              <w:jc w:val="left"/>
              <w:rPr>
                <w:b w:val="0"/>
                <w:szCs w:val="24"/>
              </w:rPr>
            </w:pPr>
            <w:r w:rsidRPr="00F62749">
              <w:rPr>
                <w:b w:val="0"/>
                <w:szCs w:val="24"/>
              </w:rPr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Организация экспертизы условий труда. Государственная экспертиза условий труда</w:t>
            </w:r>
            <w:r w:rsidRPr="00F6274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202" w:type="dxa"/>
            <w:vAlign w:val="center"/>
          </w:tcPr>
          <w:p w:rsidR="00947EB7" w:rsidRPr="00F62749" w:rsidRDefault="00947EB7" w:rsidP="007C7BEA">
            <w:pPr>
              <w:pStyle w:val="a6"/>
              <w:spacing w:before="0" w:beforeAutospacing="0" w:after="0" w:afterAutospacing="0"/>
              <w:ind w:firstLine="635"/>
              <w:rPr>
                <w:bCs/>
              </w:rPr>
            </w:pPr>
            <w:r w:rsidRPr="00F62749">
              <w:rPr>
                <w:bCs/>
              </w:rPr>
              <w:t>"Кодекс Российской Федерации об административных правонарушениях" от 30.12.2001 N 195-ФЗ</w:t>
            </w:r>
          </w:p>
          <w:p w:rsidR="00A3527D" w:rsidRPr="00F62749" w:rsidRDefault="00A3527D" w:rsidP="007C7BEA">
            <w:pPr>
              <w:pStyle w:val="a6"/>
              <w:spacing w:before="0" w:beforeAutospacing="0" w:after="0" w:afterAutospacing="0"/>
              <w:ind w:firstLine="635"/>
            </w:pPr>
            <w:r w:rsidRPr="00F62749">
              <w:t>Федеральный закон № 426-ФЗ от 28 декабря 2013 г. «О специальной оценке условий труда».</w:t>
            </w:r>
          </w:p>
          <w:p w:rsidR="00A3527D" w:rsidRPr="00F62749" w:rsidRDefault="00A3527D" w:rsidP="007C7BEA">
            <w:pPr>
              <w:pStyle w:val="1"/>
              <w:numPr>
                <w:ilvl w:val="0"/>
                <w:numId w:val="0"/>
              </w:numPr>
              <w:ind w:firstLine="601"/>
              <w:jc w:val="left"/>
              <w:rPr>
                <w:b w:val="0"/>
                <w:szCs w:val="24"/>
              </w:rPr>
            </w:pPr>
            <w:r w:rsidRPr="00F62749">
              <w:rPr>
                <w:b w:val="0"/>
                <w:szCs w:val="24"/>
              </w:rPr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Правовые основы и нормативно-методическая база </w:t>
            </w:r>
            <w:r w:rsidR="00C607AA" w:rsidRPr="00F62749">
              <w:rPr>
                <w:sz w:val="24"/>
                <w:szCs w:val="24"/>
              </w:rPr>
              <w:t>специальной оценки условий труда</w:t>
            </w:r>
          </w:p>
        </w:tc>
        <w:tc>
          <w:tcPr>
            <w:tcW w:w="6202" w:type="dxa"/>
            <w:vAlign w:val="center"/>
          </w:tcPr>
          <w:p w:rsidR="00A3527D" w:rsidRPr="00F62749" w:rsidRDefault="00A3527D" w:rsidP="007C7BEA">
            <w:pPr>
              <w:pStyle w:val="a6"/>
              <w:spacing w:before="0" w:beforeAutospacing="0" w:after="0" w:afterAutospacing="0"/>
              <w:ind w:firstLine="601"/>
            </w:pPr>
            <w:r w:rsidRPr="00F62749">
              <w:t>Федеральный закон № 426-ФЗ от 28 декабря 2013 г. «О специальной оценке условий труда».</w:t>
            </w:r>
          </w:p>
          <w:p w:rsidR="00A3527D" w:rsidRPr="00F62749" w:rsidRDefault="00A3527D" w:rsidP="007C7BEA">
            <w:pPr>
              <w:pStyle w:val="a6"/>
              <w:spacing w:before="0" w:beforeAutospacing="0" w:after="0" w:afterAutospacing="0"/>
              <w:ind w:firstLine="601"/>
              <w:rPr>
                <w:bCs/>
              </w:rPr>
            </w:pPr>
            <w:r w:rsidRPr="00F62749"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4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Организация работ по проведению </w:t>
            </w:r>
            <w:r w:rsidR="00931A68" w:rsidRPr="00F62749">
              <w:rPr>
                <w:sz w:val="24"/>
                <w:szCs w:val="24"/>
              </w:rPr>
              <w:t xml:space="preserve">специальной оценки условий труда </w:t>
            </w:r>
            <w:r w:rsidRPr="00F62749">
              <w:rPr>
                <w:sz w:val="24"/>
                <w:szCs w:val="24"/>
              </w:rPr>
              <w:t xml:space="preserve">и структура оценки условий труда. Этапы </w:t>
            </w:r>
            <w:r w:rsidR="00931A68" w:rsidRPr="00F62749">
              <w:rPr>
                <w:sz w:val="24"/>
                <w:szCs w:val="24"/>
              </w:rPr>
              <w:t>проведения специальной оценки условий труда</w:t>
            </w:r>
          </w:p>
        </w:tc>
        <w:tc>
          <w:tcPr>
            <w:tcW w:w="6202" w:type="dxa"/>
            <w:vAlign w:val="center"/>
          </w:tcPr>
          <w:p w:rsidR="00A3527D" w:rsidRPr="00F62749" w:rsidRDefault="00A3527D" w:rsidP="007C7BEA">
            <w:pPr>
              <w:pStyle w:val="a6"/>
              <w:spacing w:before="0" w:beforeAutospacing="0" w:after="0" w:afterAutospacing="0"/>
              <w:ind w:firstLine="601"/>
            </w:pPr>
            <w:r w:rsidRPr="00F62749">
              <w:t>Федеральный закон № 426-ФЗ от 28 декабря 2013 г. «О специальной оценке условий труда».</w:t>
            </w:r>
          </w:p>
          <w:p w:rsidR="00A3527D" w:rsidRPr="00F62749" w:rsidRDefault="00A3527D" w:rsidP="007C7BEA">
            <w:pPr>
              <w:pStyle w:val="1"/>
              <w:numPr>
                <w:ilvl w:val="0"/>
                <w:numId w:val="0"/>
              </w:numPr>
              <w:ind w:firstLine="601"/>
              <w:jc w:val="left"/>
              <w:rPr>
                <w:b w:val="0"/>
                <w:szCs w:val="24"/>
              </w:rPr>
            </w:pPr>
            <w:r w:rsidRPr="00F62749">
              <w:rPr>
                <w:b w:val="0"/>
                <w:szCs w:val="24"/>
              </w:rPr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5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 xml:space="preserve">Гигиеническая оценка условий труда по показателям вредности и опасности факторов </w:t>
            </w:r>
            <w:r w:rsidRPr="00F62749">
              <w:rPr>
                <w:sz w:val="24"/>
                <w:szCs w:val="24"/>
              </w:rPr>
              <w:lastRenderedPageBreak/>
              <w:t>производственной среды, тяжести и напряженности трудового процесса</w:t>
            </w:r>
          </w:p>
        </w:tc>
        <w:tc>
          <w:tcPr>
            <w:tcW w:w="6202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601"/>
              <w:jc w:val="left"/>
              <w:rPr>
                <w:sz w:val="24"/>
                <w:szCs w:val="24"/>
              </w:rPr>
            </w:pPr>
            <w:proofErr w:type="gramStart"/>
            <w:r w:rsidRPr="00F62749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F62749">
              <w:rPr>
                <w:sz w:val="24"/>
                <w:szCs w:val="24"/>
              </w:rPr>
              <w:t xml:space="preserve"> 2.2.2006-05. Руководство по гигиенической оценке факторов рабочей среды и трудового процесса. Критерии и классификация условий труда. Утверждено Главным государственным санитарным врачом РФ 29.07.05 г.</w:t>
            </w:r>
          </w:p>
          <w:p w:rsidR="00A3527D" w:rsidRPr="00F62749" w:rsidRDefault="00C607AA" w:rsidP="007C7BEA">
            <w:pPr>
              <w:pStyle w:val="a6"/>
              <w:spacing w:before="0" w:beforeAutospacing="0" w:after="0" w:afterAutospacing="0"/>
              <w:ind w:firstLine="601"/>
              <w:rPr>
                <w:bCs/>
              </w:rPr>
            </w:pPr>
            <w:r w:rsidRPr="00F62749">
              <w:lastRenderedPageBreak/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Общая оценка условий труда на рабочих местах</w:t>
            </w:r>
          </w:p>
        </w:tc>
        <w:tc>
          <w:tcPr>
            <w:tcW w:w="6202" w:type="dxa"/>
            <w:vAlign w:val="center"/>
          </w:tcPr>
          <w:p w:rsidR="00A3527D" w:rsidRPr="00F62749" w:rsidRDefault="00C607AA" w:rsidP="007C7BEA">
            <w:pPr>
              <w:pStyle w:val="a6"/>
              <w:spacing w:before="0" w:beforeAutospacing="0" w:after="0" w:afterAutospacing="0"/>
              <w:ind w:firstLine="601"/>
              <w:rPr>
                <w:bCs/>
              </w:rPr>
            </w:pPr>
            <w:r w:rsidRPr="00F62749"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7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Разработка и реализация мероприятий по улучшению и оздоровлению условий труда</w:t>
            </w:r>
          </w:p>
        </w:tc>
        <w:tc>
          <w:tcPr>
            <w:tcW w:w="6202" w:type="dxa"/>
            <w:vAlign w:val="center"/>
          </w:tcPr>
          <w:p w:rsidR="00A3527D" w:rsidRPr="004B7DCF" w:rsidRDefault="00A3527D" w:rsidP="007C7BEA">
            <w:pPr>
              <w:pStyle w:val="a6"/>
              <w:spacing w:before="0" w:beforeAutospacing="0" w:after="0" w:afterAutospacing="0"/>
              <w:ind w:firstLine="601"/>
            </w:pPr>
            <w:r w:rsidRPr="00F62749">
              <w:t xml:space="preserve">Экспертиза условий труда: учебное пособие / </w:t>
            </w:r>
            <w:proofErr w:type="spellStart"/>
            <w:r w:rsidRPr="00F62749">
              <w:t>Абдрахманов</w:t>
            </w:r>
            <w:proofErr w:type="spellEnd"/>
            <w:r w:rsidRPr="00F62749">
              <w:t xml:space="preserve"> Ю.Р., </w:t>
            </w:r>
            <w:proofErr w:type="spellStart"/>
            <w:r w:rsidRPr="00F62749">
              <w:t>Вадулина</w:t>
            </w:r>
            <w:proofErr w:type="spellEnd"/>
            <w:r w:rsidRPr="00F62749">
              <w:t xml:space="preserve"> Н.В. – Уфа: изд-во УГНТУ, 2009. 21с.</w:t>
            </w:r>
          </w:p>
          <w:p w:rsidR="007A5F60" w:rsidRPr="00F62749" w:rsidRDefault="007A5F60" w:rsidP="007C7BEA">
            <w:pPr>
              <w:pStyle w:val="a6"/>
              <w:spacing w:before="0" w:beforeAutospacing="0" w:after="0" w:afterAutospacing="0"/>
              <w:ind w:firstLine="601"/>
              <w:rPr>
                <w:bCs/>
                <w:lang w:val="en-US"/>
              </w:rPr>
            </w:pPr>
            <w:r w:rsidRPr="00F62749">
              <w:rPr>
                <w:bCs/>
              </w:rPr>
              <w:t>Оценка качества условий труда работающих на основе количественной оценки производственно-профессионального риска СПБ ПГУПС. 2013- 52 с.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8</w:t>
            </w:r>
          </w:p>
        </w:tc>
        <w:tc>
          <w:tcPr>
            <w:tcW w:w="2496" w:type="dxa"/>
            <w:vAlign w:val="center"/>
          </w:tcPr>
          <w:p w:rsidR="00A3527D" w:rsidRPr="00F62749" w:rsidRDefault="00A3527D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Средства и методы измерения опасных и вредных производственных факторов</w:t>
            </w:r>
          </w:p>
        </w:tc>
        <w:tc>
          <w:tcPr>
            <w:tcW w:w="6202" w:type="dxa"/>
            <w:vAlign w:val="center"/>
          </w:tcPr>
          <w:p w:rsidR="00C607AA" w:rsidRPr="00F62749" w:rsidRDefault="00C607AA" w:rsidP="007C7BEA">
            <w:pPr>
              <w:pStyle w:val="a6"/>
              <w:spacing w:before="0" w:beforeAutospacing="0" w:after="0" w:afterAutospacing="0"/>
              <w:ind w:firstLine="601"/>
              <w:rPr>
                <w:bCs/>
              </w:rPr>
            </w:pPr>
            <w:r w:rsidRPr="00F62749">
              <w:t>Приказ Министерства труда и социальной защиты Российской Федерации от 24 января 2014 г. N 33н 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</w:tr>
      <w:tr w:rsidR="00A3527D" w:rsidRPr="00D2714B" w:rsidTr="007C7BEA">
        <w:trPr>
          <w:jc w:val="center"/>
        </w:trPr>
        <w:tc>
          <w:tcPr>
            <w:tcW w:w="653" w:type="dxa"/>
            <w:vAlign w:val="center"/>
          </w:tcPr>
          <w:p w:rsidR="00A3527D" w:rsidRPr="00B72A7C" w:rsidRDefault="00A3527D" w:rsidP="007C7B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vAlign w:val="center"/>
          </w:tcPr>
          <w:p w:rsidR="00A3527D" w:rsidRPr="00F62749" w:rsidRDefault="007A5F60" w:rsidP="007C7B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2749">
              <w:rPr>
                <w:sz w:val="24"/>
                <w:szCs w:val="24"/>
              </w:rPr>
              <w:t>Требования к экспертам и экспертным организациям</w:t>
            </w:r>
          </w:p>
        </w:tc>
        <w:tc>
          <w:tcPr>
            <w:tcW w:w="6202" w:type="dxa"/>
            <w:vAlign w:val="center"/>
          </w:tcPr>
          <w:p w:rsidR="00A3527D" w:rsidRPr="00F62749" w:rsidRDefault="007A5F60" w:rsidP="007C7BEA">
            <w:pPr>
              <w:pStyle w:val="a6"/>
              <w:spacing w:before="0" w:beforeAutospacing="0" w:after="0" w:afterAutospacing="0"/>
              <w:ind w:firstLine="601"/>
            </w:pPr>
            <w:r w:rsidRPr="00F62749">
              <w:t>Федеральный закон № 426-ФЗ от 28 декабря 2013 г. «О специальной оценке условий труда».</w:t>
            </w:r>
          </w:p>
        </w:tc>
      </w:tr>
    </w:tbl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9679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649D8" w:rsidRDefault="00667D60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BEA">
        <w:rPr>
          <w:sz w:val="28"/>
          <w:szCs w:val="28"/>
        </w:rPr>
        <w:t>Основная учебная литература не используется</w:t>
      </w:r>
    </w:p>
    <w:p w:rsidR="008649D8" w:rsidRPr="00D2714B" w:rsidRDefault="008649D8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7D6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649D8" w:rsidRDefault="00667D60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Pr="00294516">
        <w:rPr>
          <w:bCs/>
          <w:sz w:val="28"/>
          <w:szCs w:val="28"/>
        </w:rPr>
        <w:t>Оценка качества условий труда работающих на основе количе</w:t>
      </w:r>
      <w:r>
        <w:rPr>
          <w:bCs/>
          <w:sz w:val="28"/>
          <w:szCs w:val="28"/>
        </w:rPr>
        <w:t>ственной оценки производственно-</w:t>
      </w:r>
      <w:r w:rsidRPr="00294516">
        <w:rPr>
          <w:bCs/>
          <w:sz w:val="28"/>
          <w:szCs w:val="28"/>
        </w:rPr>
        <w:t>профессионального риска СПБ ПГУПС. 2013- 52 с.</w:t>
      </w:r>
    </w:p>
    <w:p w:rsidR="008649D8" w:rsidRPr="00D2714B" w:rsidRDefault="008649D8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47EB7" w:rsidRPr="00947EB7" w:rsidRDefault="00947EB7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C3730A">
        <w:rPr>
          <w:bCs/>
          <w:sz w:val="28"/>
          <w:szCs w:val="28"/>
        </w:rPr>
        <w:t>О специальной оценке условий труда [Электронный ресурс]: Федеральный закон РФ от 28.12.13 № 426-ФЗ. Доступ из справ</w:t>
      </w:r>
      <w:proofErr w:type="gramStart"/>
      <w:r w:rsidRPr="00C3730A">
        <w:rPr>
          <w:bCs/>
          <w:sz w:val="28"/>
          <w:szCs w:val="28"/>
        </w:rPr>
        <w:t>.</w:t>
      </w:r>
      <w:proofErr w:type="gramEnd"/>
      <w:r w:rsidRPr="00C3730A">
        <w:rPr>
          <w:bCs/>
          <w:sz w:val="28"/>
          <w:szCs w:val="28"/>
        </w:rPr>
        <w:t xml:space="preserve">- </w:t>
      </w:r>
      <w:proofErr w:type="gramStart"/>
      <w:r w:rsidRPr="00C3730A">
        <w:rPr>
          <w:bCs/>
          <w:sz w:val="28"/>
          <w:szCs w:val="28"/>
        </w:rPr>
        <w:t>п</w:t>
      </w:r>
      <w:proofErr w:type="gramEnd"/>
      <w:r w:rsidRPr="00C3730A">
        <w:rPr>
          <w:bCs/>
          <w:sz w:val="28"/>
          <w:szCs w:val="28"/>
        </w:rPr>
        <w:t>равовой системы «</w:t>
      </w:r>
      <w:proofErr w:type="spellStart"/>
      <w:r w:rsidRPr="00C3730A">
        <w:rPr>
          <w:bCs/>
          <w:sz w:val="28"/>
          <w:szCs w:val="28"/>
        </w:rPr>
        <w:t>КонсультантПлюс</w:t>
      </w:r>
      <w:proofErr w:type="spellEnd"/>
      <w:r w:rsidRPr="00C3730A">
        <w:rPr>
          <w:bCs/>
          <w:sz w:val="28"/>
          <w:szCs w:val="28"/>
        </w:rPr>
        <w:t>».</w:t>
      </w:r>
    </w:p>
    <w:p w:rsidR="00744438" w:rsidRPr="002F5B0A" w:rsidRDefault="00744438" w:rsidP="00744438">
      <w:pPr>
        <w:numPr>
          <w:ilvl w:val="0"/>
          <w:numId w:val="28"/>
        </w:numPr>
        <w:ind w:left="0" w:firstLine="709"/>
        <w:rPr>
          <w:bCs/>
          <w:sz w:val="28"/>
          <w:szCs w:val="28"/>
        </w:rPr>
      </w:pPr>
      <w:r w:rsidRPr="00C3730A">
        <w:rPr>
          <w:bCs/>
          <w:sz w:val="28"/>
          <w:szCs w:val="28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[Электронный ресурс]:  Приказ Минтруда России от 24.01.2014 N 33н. Доступ из справ</w:t>
      </w:r>
      <w:proofErr w:type="gramStart"/>
      <w:r w:rsidRPr="00C3730A">
        <w:rPr>
          <w:bCs/>
          <w:sz w:val="28"/>
          <w:szCs w:val="28"/>
        </w:rPr>
        <w:t>.</w:t>
      </w:r>
      <w:proofErr w:type="gramEnd"/>
      <w:r w:rsidRPr="00C3730A">
        <w:rPr>
          <w:bCs/>
          <w:sz w:val="28"/>
          <w:szCs w:val="28"/>
        </w:rPr>
        <w:t xml:space="preserve">- </w:t>
      </w:r>
      <w:proofErr w:type="gramStart"/>
      <w:r w:rsidRPr="00C3730A">
        <w:rPr>
          <w:bCs/>
          <w:sz w:val="28"/>
          <w:szCs w:val="28"/>
        </w:rPr>
        <w:t>п</w:t>
      </w:r>
      <w:proofErr w:type="gramEnd"/>
      <w:r w:rsidRPr="00C3730A">
        <w:rPr>
          <w:bCs/>
          <w:sz w:val="28"/>
          <w:szCs w:val="28"/>
        </w:rPr>
        <w:t>равовой системы «</w:t>
      </w:r>
      <w:proofErr w:type="spellStart"/>
      <w:r w:rsidRPr="00C3730A">
        <w:rPr>
          <w:bCs/>
          <w:sz w:val="28"/>
          <w:szCs w:val="28"/>
        </w:rPr>
        <w:t>КонсультантПлюс</w:t>
      </w:r>
      <w:proofErr w:type="spellEnd"/>
      <w:r w:rsidRPr="00C3730A">
        <w:rPr>
          <w:bCs/>
          <w:sz w:val="28"/>
          <w:szCs w:val="28"/>
        </w:rPr>
        <w:t>».</w:t>
      </w:r>
    </w:p>
    <w:p w:rsidR="00947EB7" w:rsidRPr="00611FCB" w:rsidRDefault="00947EB7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611FCB">
        <w:rPr>
          <w:sz w:val="28"/>
          <w:szCs w:val="28"/>
        </w:rPr>
        <w:t>Р</w:t>
      </w:r>
      <w:proofErr w:type="gramEnd"/>
      <w:r w:rsidRPr="00611FCB">
        <w:rPr>
          <w:sz w:val="28"/>
          <w:szCs w:val="28"/>
        </w:rPr>
        <w:t xml:space="preserve"> 2.2.2006-05. Руководство по гигиенической оценке факторов рабочей среды и трудового процесса. Критерии и классификация условий труда. Утверждено Главным государственным санитарным врачом РФ 29.07.05 г.</w:t>
      </w:r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sz w:val="28"/>
          <w:szCs w:val="28"/>
        </w:rPr>
        <w:t xml:space="preserve">ГОСТ </w:t>
      </w:r>
      <w:proofErr w:type="gramStart"/>
      <w:r w:rsidRPr="00611FCB">
        <w:rPr>
          <w:sz w:val="28"/>
          <w:szCs w:val="28"/>
        </w:rPr>
        <w:t>Р</w:t>
      </w:r>
      <w:proofErr w:type="gramEnd"/>
      <w:r w:rsidRPr="00611FCB">
        <w:rPr>
          <w:sz w:val="28"/>
          <w:szCs w:val="28"/>
        </w:rPr>
        <w:t xml:space="preserve"> ИСО 9612-201</w:t>
      </w:r>
      <w:r w:rsidR="004823DC">
        <w:rPr>
          <w:sz w:val="28"/>
          <w:szCs w:val="28"/>
        </w:rPr>
        <w:t>6</w:t>
      </w:r>
      <w:r w:rsidRPr="00611FCB">
        <w:rPr>
          <w:sz w:val="28"/>
          <w:szCs w:val="28"/>
        </w:rPr>
        <w:t xml:space="preserve"> "Акустика. Измерения шума для оценки его воздействия на человека. Метод измерений на рабочих местах</w:t>
      </w:r>
      <w:proofErr w:type="gramStart"/>
      <w:r w:rsidRPr="00611FCB">
        <w:rPr>
          <w:sz w:val="28"/>
          <w:szCs w:val="28"/>
        </w:rPr>
        <w:t>."</w:t>
      </w:r>
      <w:proofErr w:type="gramEnd"/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sz w:val="28"/>
          <w:szCs w:val="28"/>
        </w:rPr>
        <w:t xml:space="preserve">ГН 2.2.5.1313-03 "Предельно допустимые концентрации (ПДК) вредных веществ в воздухе рабочей зоны" </w:t>
      </w:r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sz w:val="28"/>
          <w:szCs w:val="28"/>
        </w:rPr>
        <w:t>ГН 2.2.5.2308-07 "Ориентировочные безопасные уровни воздействия (ОБУВ) вредных веществ в воздухе рабочей зоны"</w:t>
      </w:r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bCs/>
          <w:sz w:val="28"/>
          <w:szCs w:val="28"/>
        </w:rPr>
        <w:t xml:space="preserve">СП 1.3.3118-13 </w:t>
      </w:r>
      <w:r w:rsidRPr="00611FCB">
        <w:rPr>
          <w:sz w:val="28"/>
          <w:szCs w:val="28"/>
        </w:rPr>
        <w:t xml:space="preserve">Санитарно-эпидемиологические правила «Безопасность работы с микроорганизмами I – II групп патогенности (опасности)" </w:t>
      </w:r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bCs/>
          <w:sz w:val="28"/>
          <w:szCs w:val="28"/>
        </w:rPr>
        <w:t>СП 1.3.2322-08</w:t>
      </w:r>
      <w:r w:rsidRPr="00611FCB">
        <w:rPr>
          <w:sz w:val="28"/>
          <w:szCs w:val="28"/>
        </w:rPr>
        <w:t xml:space="preserve"> «Безопасность работы с микроорганизмами III - IV групп патогенности (опасности) и возбудителями паразитарных болезней»</w:t>
      </w:r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sz w:val="28"/>
          <w:szCs w:val="28"/>
        </w:rPr>
        <w:t xml:space="preserve"> ГН 2.2.6.2178-07 "Предельно допустимые концентрации (ПДК) микроорганизмов-продуцентов, бактериальных препаратов и их компонентов в воздухе рабочей зоны"</w:t>
      </w:r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bCs/>
          <w:sz w:val="28"/>
          <w:szCs w:val="28"/>
        </w:rPr>
        <w:t>ГОСТ 31319-2006</w:t>
      </w:r>
      <w:r w:rsidRPr="00611FCB">
        <w:rPr>
          <w:sz w:val="28"/>
          <w:szCs w:val="28"/>
        </w:rPr>
        <w:t xml:space="preserve"> "Вибрация. Измерение общей вибрации и оценка ее воздействия на человека. Требования к проведению измерений на рабочих местах</w:t>
      </w:r>
      <w:proofErr w:type="gramStart"/>
      <w:r w:rsidRPr="00611FCB">
        <w:rPr>
          <w:sz w:val="28"/>
          <w:szCs w:val="28"/>
        </w:rPr>
        <w:t>."</w:t>
      </w:r>
      <w:proofErr w:type="gramEnd"/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bCs/>
          <w:sz w:val="28"/>
          <w:szCs w:val="28"/>
        </w:rPr>
        <w:t>ГОСТ 31192.2-2005</w:t>
      </w:r>
      <w:r w:rsidRPr="00611FCB">
        <w:rPr>
          <w:sz w:val="28"/>
          <w:szCs w:val="28"/>
        </w:rPr>
        <w:t xml:space="preserve"> "Вибрация. Измерение локальной вибрации и оценка ее воздействия на человека. Часть 2. Требования к проведению измерений на рабочих местах</w:t>
      </w:r>
      <w:proofErr w:type="gramStart"/>
      <w:r w:rsidRPr="00611FCB">
        <w:rPr>
          <w:sz w:val="28"/>
          <w:szCs w:val="28"/>
        </w:rPr>
        <w:t>."</w:t>
      </w:r>
      <w:proofErr w:type="gramEnd"/>
    </w:p>
    <w:p w:rsidR="00947EB7" w:rsidRPr="00611FCB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sz w:val="28"/>
          <w:szCs w:val="28"/>
        </w:rPr>
        <w:t>СанПиН 2.2.1/2.1.1.1278-03 "Гигиенические требования к естественному, искусственному и совмещенному освещению жилых и общественных зданий".</w:t>
      </w:r>
    </w:p>
    <w:p w:rsidR="00947EB7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11FCB">
        <w:rPr>
          <w:sz w:val="28"/>
          <w:szCs w:val="28"/>
        </w:rPr>
        <w:t>СанПиН 2.2.4.1191-03 "Электромагнитные поля в производственных условиях".</w:t>
      </w:r>
    </w:p>
    <w:p w:rsidR="00947EB7" w:rsidRPr="00947EB7" w:rsidRDefault="00947EB7" w:rsidP="00947EB7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47EB7">
        <w:rPr>
          <w:sz w:val="28"/>
        </w:rPr>
        <w:lastRenderedPageBreak/>
        <w:t>Федеральный закон от 30.03.1999 N 52-ФЗ (ред. 2016 года) "О санитарно-эпидемиологическом благополучии населения";</w:t>
      </w:r>
    </w:p>
    <w:p w:rsidR="00744438" w:rsidRDefault="00947EB7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47EB7">
        <w:rPr>
          <w:sz w:val="28"/>
          <w:szCs w:val="28"/>
        </w:rPr>
        <w:t>Федеральный закон от 27.12.2002 N 184-ФЗ (ред. от 05.04.2016) "О техническом регулировании";</w:t>
      </w:r>
    </w:p>
    <w:p w:rsidR="00744438" w:rsidRPr="00744438" w:rsidRDefault="00744438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44438">
        <w:rPr>
          <w:bCs/>
          <w:sz w:val="28"/>
          <w:szCs w:val="28"/>
        </w:rPr>
        <w:t>Трудовой Кодекс Российской Федерации [Электронный ресурс]: Федеральный закон РФ от 30.12.01 № 197-ФЗ. Доступ из справ</w:t>
      </w:r>
      <w:proofErr w:type="gramStart"/>
      <w:r w:rsidRPr="00744438">
        <w:rPr>
          <w:bCs/>
          <w:sz w:val="28"/>
          <w:szCs w:val="28"/>
        </w:rPr>
        <w:t>.</w:t>
      </w:r>
      <w:proofErr w:type="gramEnd"/>
      <w:r w:rsidRPr="00744438">
        <w:rPr>
          <w:bCs/>
          <w:sz w:val="28"/>
          <w:szCs w:val="28"/>
        </w:rPr>
        <w:t xml:space="preserve">- </w:t>
      </w:r>
      <w:proofErr w:type="gramStart"/>
      <w:r w:rsidRPr="00744438">
        <w:rPr>
          <w:bCs/>
          <w:sz w:val="28"/>
          <w:szCs w:val="28"/>
        </w:rPr>
        <w:t>п</w:t>
      </w:r>
      <w:proofErr w:type="gramEnd"/>
      <w:r w:rsidRPr="00744438">
        <w:rPr>
          <w:bCs/>
          <w:sz w:val="28"/>
          <w:szCs w:val="28"/>
        </w:rPr>
        <w:t>равовой системы «</w:t>
      </w:r>
      <w:proofErr w:type="spellStart"/>
      <w:r w:rsidRPr="00744438">
        <w:rPr>
          <w:bCs/>
          <w:sz w:val="28"/>
          <w:szCs w:val="28"/>
        </w:rPr>
        <w:t>КонсультантПлюс</w:t>
      </w:r>
      <w:proofErr w:type="spellEnd"/>
      <w:r w:rsidRPr="00744438">
        <w:rPr>
          <w:bCs/>
          <w:sz w:val="28"/>
          <w:szCs w:val="28"/>
        </w:rPr>
        <w:t>».</w:t>
      </w:r>
    </w:p>
    <w:p w:rsidR="00744438" w:rsidRDefault="00947EB7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44438">
        <w:rPr>
          <w:sz w:val="28"/>
          <w:szCs w:val="28"/>
        </w:rPr>
        <w:t>Федеральный закон № 426-ФЗ от 28 декабря 2013 г. «О специальной оценке условий труда».</w:t>
      </w:r>
    </w:p>
    <w:p w:rsidR="00744438" w:rsidRPr="00744438" w:rsidRDefault="00947EB7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44438">
        <w:rPr>
          <w:bCs/>
          <w:sz w:val="28"/>
          <w:szCs w:val="28"/>
        </w:rPr>
        <w:t>Кодекс Российской Федерации об административных правонарушениях от 30.12.2001 N 195-ФЗ</w:t>
      </w:r>
    </w:p>
    <w:p w:rsidR="00947EB7" w:rsidRPr="00744438" w:rsidRDefault="00947EB7" w:rsidP="00744438">
      <w:pPr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44438">
        <w:rPr>
          <w:bCs/>
          <w:sz w:val="28"/>
          <w:szCs w:val="28"/>
        </w:rPr>
        <w:t xml:space="preserve">Приказ Минтруда России от 07.02.2014 N 80н "О форме и порядке </w:t>
      </w:r>
      <w:proofErr w:type="gramStart"/>
      <w:r w:rsidRPr="00744438">
        <w:rPr>
          <w:bCs/>
          <w:sz w:val="28"/>
          <w:szCs w:val="28"/>
        </w:rPr>
        <w:t>подачи декларации соответствия условий труда</w:t>
      </w:r>
      <w:proofErr w:type="gramEnd"/>
      <w:r w:rsidRPr="00744438">
        <w:rPr>
          <w:bCs/>
          <w:sz w:val="28"/>
          <w:szCs w:val="28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</w:t>
      </w:r>
    </w:p>
    <w:p w:rsidR="00667D60" w:rsidRPr="00294516" w:rsidRDefault="00667D60" w:rsidP="00667D60">
      <w:pPr>
        <w:spacing w:line="240" w:lineRule="auto"/>
        <w:ind w:firstLine="851"/>
        <w:rPr>
          <w:sz w:val="28"/>
          <w:szCs w:val="28"/>
        </w:rPr>
      </w:pPr>
    </w:p>
    <w:p w:rsidR="008649D8" w:rsidRPr="005B5D66" w:rsidRDefault="008649D8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Pr="005B5D66" w:rsidRDefault="008649D8" w:rsidP="00667D6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1</w:t>
      </w:r>
      <w:r w:rsidR="006303B0">
        <w:rPr>
          <w:bCs/>
          <w:sz w:val="28"/>
          <w:szCs w:val="28"/>
        </w:rPr>
        <w:t>. Другие издания не используются</w:t>
      </w:r>
    </w:p>
    <w:p w:rsidR="003C2B6A" w:rsidRDefault="003C2B6A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4D6642" w:rsidP="000F293A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hyperlink r:id="rId7" w:history="1">
        <w:r w:rsidR="003C2B6A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3C2B6A">
        <w:rPr>
          <w:bCs/>
          <w:sz w:val="28"/>
          <w:szCs w:val="28"/>
        </w:rPr>
        <w:t xml:space="preserve"> - сайт издательства «Лань»</w:t>
      </w:r>
    </w:p>
    <w:p w:rsidR="000F293A" w:rsidRDefault="004D6642" w:rsidP="000F293A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hyperlink r:id="rId8" w:history="1">
        <w:r w:rsidR="000F293A" w:rsidRPr="004A1527">
          <w:rPr>
            <w:rStyle w:val="a7"/>
            <w:bCs/>
            <w:sz w:val="28"/>
            <w:szCs w:val="28"/>
          </w:rPr>
          <w:t>http://www.tehdoc.ru</w:t>
        </w:r>
      </w:hyperlink>
      <w:r w:rsidR="000F293A">
        <w:rPr>
          <w:bCs/>
          <w:sz w:val="28"/>
          <w:szCs w:val="28"/>
        </w:rPr>
        <w:t xml:space="preserve"> – сайт специалистов по охране труда</w:t>
      </w:r>
    </w:p>
    <w:p w:rsidR="000F293A" w:rsidRDefault="004D6642" w:rsidP="000F293A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hyperlink r:id="rId9" w:history="1">
        <w:r w:rsidR="000F293A" w:rsidRPr="004A1527">
          <w:rPr>
            <w:rStyle w:val="a7"/>
            <w:bCs/>
            <w:sz w:val="28"/>
            <w:szCs w:val="28"/>
          </w:rPr>
          <w:t>http://www.consultant.ru/</w:t>
        </w:r>
      </w:hyperlink>
      <w:r w:rsidR="000F293A">
        <w:rPr>
          <w:bCs/>
          <w:sz w:val="28"/>
          <w:szCs w:val="28"/>
        </w:rPr>
        <w:t xml:space="preserve"> - сайт Консультант плюс</w:t>
      </w:r>
    </w:p>
    <w:p w:rsidR="00802FB1" w:rsidRDefault="004D6642" w:rsidP="00802FB1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hyperlink r:id="rId10" w:history="1">
        <w:r w:rsidR="00802FB1" w:rsidRPr="00F5122C">
          <w:rPr>
            <w:rStyle w:val="a7"/>
            <w:bCs/>
            <w:sz w:val="28"/>
            <w:szCs w:val="28"/>
          </w:rPr>
          <w:t>http://forum.niiot.net</w:t>
        </w:r>
      </w:hyperlink>
      <w:r w:rsidR="00802FB1">
        <w:rPr>
          <w:bCs/>
          <w:sz w:val="28"/>
          <w:szCs w:val="28"/>
        </w:rPr>
        <w:t xml:space="preserve"> - сайт сообщества экспертов по охране труда</w:t>
      </w:r>
    </w:p>
    <w:p w:rsidR="000F293A" w:rsidRDefault="004D6642" w:rsidP="000F293A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hyperlink r:id="rId11" w:history="1">
        <w:r w:rsidR="000F293A" w:rsidRPr="004A1527">
          <w:rPr>
            <w:rStyle w:val="a7"/>
            <w:bCs/>
            <w:sz w:val="28"/>
            <w:szCs w:val="28"/>
          </w:rPr>
          <w:t>http://docs.cntd.ru/</w:t>
        </w:r>
      </w:hyperlink>
      <w:r w:rsidR="000F293A">
        <w:rPr>
          <w:bCs/>
          <w:sz w:val="28"/>
          <w:szCs w:val="28"/>
        </w:rPr>
        <w:t xml:space="preserve"> - электронный фонд правовой и нормативно-технической документации</w:t>
      </w:r>
    </w:p>
    <w:p w:rsidR="000F293A" w:rsidRDefault="004D6642" w:rsidP="000F293A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hyperlink r:id="rId12" w:history="1">
        <w:r w:rsidR="000F293A" w:rsidRPr="004A1527">
          <w:rPr>
            <w:rStyle w:val="a7"/>
            <w:bCs/>
            <w:sz w:val="28"/>
            <w:szCs w:val="28"/>
          </w:rPr>
          <w:t>http://www.garant.ru/</w:t>
        </w:r>
      </w:hyperlink>
      <w:r w:rsidR="000F293A">
        <w:rPr>
          <w:bCs/>
          <w:sz w:val="28"/>
          <w:szCs w:val="28"/>
        </w:rPr>
        <w:t xml:space="preserve"> - информационно-правовой портал</w:t>
      </w:r>
    </w:p>
    <w:p w:rsidR="008649D8" w:rsidRDefault="008649D8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3C2B6A" w:rsidRDefault="008649D8" w:rsidP="00967928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8649D8" w:rsidRPr="00490574" w:rsidRDefault="008649D8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96792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96792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96792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3C2B6A" w:rsidRDefault="008649D8" w:rsidP="00967928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273232" w:rsidRPr="00011D45" w:rsidRDefault="00273232" w:rsidP="00967928">
      <w:pPr>
        <w:spacing w:line="240" w:lineRule="auto"/>
        <w:ind w:firstLine="851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дисциплине </w:t>
      </w:r>
      <w:r w:rsidRPr="002A1E99">
        <w:rPr>
          <w:bCs/>
          <w:sz w:val="28"/>
          <w:szCs w:val="28"/>
        </w:rPr>
        <w:t>«</w:t>
      </w:r>
      <w:r w:rsidR="003C2B6A">
        <w:rPr>
          <w:bCs/>
          <w:sz w:val="28"/>
          <w:szCs w:val="28"/>
        </w:rPr>
        <w:t>Экспертиза условий труда и аттестация рабочих мест</w:t>
      </w:r>
      <w:r w:rsidRPr="002A1E99">
        <w:rPr>
          <w:bCs/>
          <w:sz w:val="28"/>
          <w:szCs w:val="28"/>
        </w:rPr>
        <w:t>»:</w:t>
      </w:r>
    </w:p>
    <w:p w:rsidR="00273232" w:rsidRDefault="00273232" w:rsidP="0096792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36F4A">
        <w:rPr>
          <w:bCs/>
          <w:sz w:val="28"/>
          <w:szCs w:val="28"/>
        </w:rPr>
        <w:t>ехнические</w:t>
      </w:r>
      <w:r>
        <w:rPr>
          <w:bCs/>
          <w:sz w:val="28"/>
          <w:szCs w:val="28"/>
        </w:rPr>
        <w:t xml:space="preserve"> средства (компьютер, мультимедийная установка</w:t>
      </w:r>
      <w:r w:rsidRPr="00EF384B">
        <w:rPr>
          <w:bCs/>
          <w:sz w:val="28"/>
          <w:szCs w:val="28"/>
        </w:rPr>
        <w:t>);</w:t>
      </w:r>
    </w:p>
    <w:p w:rsidR="00273232" w:rsidRDefault="00273232" w:rsidP="0096792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(демонстрация мультимедийных</w:t>
      </w:r>
      <w:r>
        <w:rPr>
          <w:b/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материало</w:t>
      </w:r>
      <w:r>
        <w:rPr>
          <w:bCs/>
          <w:sz w:val="28"/>
          <w:szCs w:val="28"/>
        </w:rPr>
        <w:t>в</w:t>
      </w:r>
      <w:r w:rsidRPr="00EF384B">
        <w:rPr>
          <w:bCs/>
          <w:sz w:val="28"/>
          <w:szCs w:val="28"/>
        </w:rPr>
        <w:t>);</w:t>
      </w:r>
    </w:p>
    <w:p w:rsidR="00273232" w:rsidRPr="00FE0476" w:rsidRDefault="00273232" w:rsidP="00967928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«Техносферная и экологическая безопасность»</w:t>
      </w:r>
      <w:r w:rsidRPr="00EF384B">
        <w:rPr>
          <w:bCs/>
          <w:sz w:val="28"/>
          <w:szCs w:val="28"/>
        </w:rPr>
        <w:t xml:space="preserve"> 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273232" w:rsidRDefault="00273232" w:rsidP="0096792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273232" w:rsidRPr="00011D45" w:rsidRDefault="00273232" w:rsidP="0096792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092">
        <w:rPr>
          <w:bCs/>
          <w:sz w:val="28"/>
          <w:szCs w:val="28"/>
          <w:lang w:val="en-US"/>
        </w:rPr>
        <w:t>Microsoft</w:t>
      </w:r>
      <w:r w:rsidRPr="00011D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011D45">
        <w:rPr>
          <w:bCs/>
          <w:sz w:val="28"/>
          <w:szCs w:val="28"/>
        </w:rPr>
        <w:t xml:space="preserve"> 2010;</w:t>
      </w:r>
    </w:p>
    <w:p w:rsidR="00273232" w:rsidRPr="00011D45" w:rsidRDefault="00273232" w:rsidP="0096792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</w:t>
      </w:r>
      <w:r w:rsidRPr="00011D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PowerPoint</w:t>
      </w:r>
      <w:r>
        <w:rPr>
          <w:bCs/>
          <w:sz w:val="28"/>
          <w:szCs w:val="28"/>
        </w:rPr>
        <w:t xml:space="preserve"> 2010.</w:t>
      </w:r>
    </w:p>
    <w:p w:rsidR="008649D8" w:rsidRDefault="008649D8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679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6792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73232" w:rsidRDefault="00273232" w:rsidP="00967928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Материально-техническая база кафедры «Техносферная </w:t>
      </w:r>
      <w:bookmarkStart w:id="0" w:name="_GoBack"/>
      <w:bookmarkEnd w:id="0"/>
      <w:r>
        <w:rPr>
          <w:bCs/>
          <w:sz w:val="28"/>
          <w:szCs w:val="28"/>
        </w:rPr>
        <w:t>и экологическая безопасность» обеспечивает проведение всех видов учебных занятий, предусмотренных учебным планом по направлению «Техносферная безопасность» по профилю «Безопасность технологических процессов и производств» и соответствует действующим санитарным и противопожарным нормам и правилам.</w:t>
      </w:r>
    </w:p>
    <w:p w:rsidR="00273232" w:rsidRDefault="00273232" w:rsidP="00967928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лекционных и практических занятий на кафедре «Техносферная и экологическая безопасность»</w:t>
      </w:r>
      <w:r w:rsidRPr="00EF3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имеются аудитории (№№ 2-404, 2-410) оборудованные </w:t>
      </w:r>
      <w:r w:rsidRPr="004433BA">
        <w:rPr>
          <w:bCs/>
          <w:sz w:val="28"/>
          <w:szCs w:val="28"/>
        </w:rPr>
        <w:t>специализированной учебной мебелью и техническими средствами обучения, служащими для представления учебной информации большой аудитории</w:t>
      </w:r>
      <w:r>
        <w:rPr>
          <w:bCs/>
          <w:sz w:val="28"/>
          <w:szCs w:val="28"/>
        </w:rPr>
        <w:t xml:space="preserve">. Аудитории оснащены </w:t>
      </w:r>
      <w:r w:rsidRPr="004433BA">
        <w:rPr>
          <w:bCs/>
          <w:sz w:val="28"/>
          <w:szCs w:val="28"/>
        </w:rPr>
        <w:t>доск</w:t>
      </w:r>
      <w:r>
        <w:rPr>
          <w:bCs/>
          <w:sz w:val="28"/>
          <w:szCs w:val="28"/>
        </w:rPr>
        <w:t>ами</w:t>
      </w:r>
      <w:r w:rsidRPr="004433BA">
        <w:rPr>
          <w:bCs/>
          <w:sz w:val="28"/>
          <w:szCs w:val="28"/>
        </w:rPr>
        <w:t>, настенным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экран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и </w:t>
      </w:r>
      <w:r w:rsidRPr="004433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4433BA">
        <w:rPr>
          <w:bCs/>
          <w:sz w:val="28"/>
          <w:szCs w:val="28"/>
        </w:rPr>
        <w:t>мультимедийным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с дистанционным управлением</w:t>
      </w:r>
      <w:r>
        <w:rPr>
          <w:bCs/>
          <w:sz w:val="28"/>
          <w:szCs w:val="28"/>
        </w:rPr>
        <w:t>.</w:t>
      </w:r>
    </w:p>
    <w:p w:rsidR="008649D8" w:rsidRDefault="008649D8" w:rsidP="00466FFC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66FFC" w:rsidRDefault="004D6642" w:rsidP="004D6642">
      <w:pPr>
        <w:widowControl/>
        <w:spacing w:line="240" w:lineRule="auto"/>
        <w:ind w:left="-426"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11256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FF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F9A60A8"/>
    <w:multiLevelType w:val="hybridMultilevel"/>
    <w:tmpl w:val="E84C540E"/>
    <w:lvl w:ilvl="0" w:tplc="A89030A4">
      <w:start w:val="1"/>
      <w:numFmt w:val="decimal"/>
      <w:lvlText w:val="%1."/>
      <w:lvlJc w:val="left"/>
      <w:pPr>
        <w:ind w:left="1620" w:hanging="360"/>
      </w:pPr>
      <w:rPr>
        <w:rFonts w:ascii="Arial CYR" w:hAnsi="Arial CYR" w:cs="Arial CYR" w:hint="default"/>
        <w:sz w:val="20"/>
      </w:rPr>
    </w:lvl>
    <w:lvl w:ilvl="1" w:tplc="F05828FC">
      <w:start w:val="1"/>
      <w:numFmt w:val="decimal"/>
      <w:lvlText w:val="%2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044935"/>
    <w:multiLevelType w:val="hybridMultilevel"/>
    <w:tmpl w:val="2EA6F60A"/>
    <w:lvl w:ilvl="0" w:tplc="A3F8D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75EF2E2">
      <w:start w:val="1"/>
      <w:numFmt w:val="decimal"/>
      <w:lvlText w:val="%2."/>
      <w:lvlJc w:val="left"/>
      <w:pPr>
        <w:tabs>
          <w:tab w:val="num" w:pos="1920"/>
        </w:tabs>
        <w:ind w:left="1920" w:hanging="10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6E2E"/>
    <w:multiLevelType w:val="hybridMultilevel"/>
    <w:tmpl w:val="4EFA20BC"/>
    <w:lvl w:ilvl="0" w:tplc="625CDA6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1A1C3E"/>
    <w:multiLevelType w:val="hybridMultilevel"/>
    <w:tmpl w:val="BF523104"/>
    <w:lvl w:ilvl="0" w:tplc="E36AFDA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A647FDE"/>
    <w:multiLevelType w:val="hybridMultilevel"/>
    <w:tmpl w:val="1AAA4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E2606F"/>
    <w:multiLevelType w:val="hybridMultilevel"/>
    <w:tmpl w:val="1D2EBF46"/>
    <w:lvl w:ilvl="0" w:tplc="2832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27"/>
  </w:num>
  <w:num w:numId="13">
    <w:abstractNumId w:val="22"/>
  </w:num>
  <w:num w:numId="14">
    <w:abstractNumId w:val="25"/>
  </w:num>
  <w:num w:numId="15">
    <w:abstractNumId w:val="24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  <w:num w:numId="21">
    <w:abstractNumId w:val="23"/>
  </w:num>
  <w:num w:numId="22">
    <w:abstractNumId w:val="26"/>
  </w:num>
  <w:num w:numId="23">
    <w:abstractNumId w:val="12"/>
  </w:num>
  <w:num w:numId="24">
    <w:abstractNumId w:val="8"/>
  </w:num>
  <w:num w:numId="25">
    <w:abstractNumId w:val="20"/>
  </w:num>
  <w:num w:numId="26">
    <w:abstractNumId w:val="1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54199"/>
    <w:rsid w:val="00072DF0"/>
    <w:rsid w:val="000A1736"/>
    <w:rsid w:val="000B2834"/>
    <w:rsid w:val="000B6233"/>
    <w:rsid w:val="000C404A"/>
    <w:rsid w:val="000C4E8C"/>
    <w:rsid w:val="000D0D16"/>
    <w:rsid w:val="000D1602"/>
    <w:rsid w:val="000D2340"/>
    <w:rsid w:val="000D4F76"/>
    <w:rsid w:val="000E0EC1"/>
    <w:rsid w:val="000E1649"/>
    <w:rsid w:val="000E35E9"/>
    <w:rsid w:val="000F293A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863CC"/>
    <w:rsid w:val="00187991"/>
    <w:rsid w:val="00197531"/>
    <w:rsid w:val="001A78C6"/>
    <w:rsid w:val="001B2F34"/>
    <w:rsid w:val="001C2248"/>
    <w:rsid w:val="001C493F"/>
    <w:rsid w:val="001C6CE7"/>
    <w:rsid w:val="001C7382"/>
    <w:rsid w:val="001D0107"/>
    <w:rsid w:val="001E5FB0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17B"/>
    <w:rsid w:val="003A777B"/>
    <w:rsid w:val="003C1BCC"/>
    <w:rsid w:val="003C2B6A"/>
    <w:rsid w:val="003C4293"/>
    <w:rsid w:val="003C56BA"/>
    <w:rsid w:val="003D4E39"/>
    <w:rsid w:val="003E47E8"/>
    <w:rsid w:val="004039C2"/>
    <w:rsid w:val="00405224"/>
    <w:rsid w:val="004122E6"/>
    <w:rsid w:val="0041232E"/>
    <w:rsid w:val="00412C37"/>
    <w:rsid w:val="00414729"/>
    <w:rsid w:val="00443E82"/>
    <w:rsid w:val="00450455"/>
    <w:rsid w:val="004524D2"/>
    <w:rsid w:val="00466FFC"/>
    <w:rsid w:val="00467271"/>
    <w:rsid w:val="004728D4"/>
    <w:rsid w:val="0047344E"/>
    <w:rsid w:val="00480E1B"/>
    <w:rsid w:val="004823DC"/>
    <w:rsid w:val="0048304E"/>
    <w:rsid w:val="0048379C"/>
    <w:rsid w:val="00483FDC"/>
    <w:rsid w:val="00485395"/>
    <w:rsid w:val="00490574"/>
    <w:rsid w:val="004929B4"/>
    <w:rsid w:val="004947EE"/>
    <w:rsid w:val="004B7DCF"/>
    <w:rsid w:val="004C3FFE"/>
    <w:rsid w:val="004C4122"/>
    <w:rsid w:val="004D664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77B51"/>
    <w:rsid w:val="005820CB"/>
    <w:rsid w:val="005833BA"/>
    <w:rsid w:val="005A3398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03B0"/>
    <w:rsid w:val="006338D7"/>
    <w:rsid w:val="006622A4"/>
    <w:rsid w:val="00665E04"/>
    <w:rsid w:val="00667D60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2F85"/>
    <w:rsid w:val="00736A1B"/>
    <w:rsid w:val="0074094A"/>
    <w:rsid w:val="00743903"/>
    <w:rsid w:val="00744438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2FBA"/>
    <w:rsid w:val="007A5F60"/>
    <w:rsid w:val="007C0285"/>
    <w:rsid w:val="007C7BEA"/>
    <w:rsid w:val="007D7EAC"/>
    <w:rsid w:val="007E3977"/>
    <w:rsid w:val="007E7072"/>
    <w:rsid w:val="007F2B72"/>
    <w:rsid w:val="00800843"/>
    <w:rsid w:val="00802FB1"/>
    <w:rsid w:val="00812375"/>
    <w:rsid w:val="008147D9"/>
    <w:rsid w:val="00816F43"/>
    <w:rsid w:val="00823DC0"/>
    <w:rsid w:val="008353E1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F3AFC"/>
    <w:rsid w:val="009022BA"/>
    <w:rsid w:val="00902896"/>
    <w:rsid w:val="00905F80"/>
    <w:rsid w:val="009114CB"/>
    <w:rsid w:val="009244C4"/>
    <w:rsid w:val="00931A68"/>
    <w:rsid w:val="00933EC2"/>
    <w:rsid w:val="00935641"/>
    <w:rsid w:val="00942B00"/>
    <w:rsid w:val="00947EB7"/>
    <w:rsid w:val="00950420"/>
    <w:rsid w:val="0095427B"/>
    <w:rsid w:val="00957562"/>
    <w:rsid w:val="00967928"/>
    <w:rsid w:val="00973A15"/>
    <w:rsid w:val="00974682"/>
    <w:rsid w:val="00985000"/>
    <w:rsid w:val="0098550A"/>
    <w:rsid w:val="00986C41"/>
    <w:rsid w:val="00990DC5"/>
    <w:rsid w:val="0099579D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527D"/>
    <w:rsid w:val="00A52159"/>
    <w:rsid w:val="00A55036"/>
    <w:rsid w:val="00A63776"/>
    <w:rsid w:val="00A7043A"/>
    <w:rsid w:val="00A764F5"/>
    <w:rsid w:val="00A84B58"/>
    <w:rsid w:val="00A8508F"/>
    <w:rsid w:val="00A96BD2"/>
    <w:rsid w:val="00AB57D4"/>
    <w:rsid w:val="00AB689B"/>
    <w:rsid w:val="00AD642A"/>
    <w:rsid w:val="00AE3971"/>
    <w:rsid w:val="00AF34CF"/>
    <w:rsid w:val="00AF7187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0E21"/>
    <w:rsid w:val="00C31C43"/>
    <w:rsid w:val="00C37D9F"/>
    <w:rsid w:val="00C50101"/>
    <w:rsid w:val="00C51C84"/>
    <w:rsid w:val="00C573A9"/>
    <w:rsid w:val="00C579E9"/>
    <w:rsid w:val="00C607AA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7BA1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767EC"/>
    <w:rsid w:val="00D8235F"/>
    <w:rsid w:val="00D84600"/>
    <w:rsid w:val="00D870FA"/>
    <w:rsid w:val="00D92FDE"/>
    <w:rsid w:val="00D94474"/>
    <w:rsid w:val="00DA3098"/>
    <w:rsid w:val="00DA4F2C"/>
    <w:rsid w:val="00DA6A01"/>
    <w:rsid w:val="00DB034D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A73"/>
    <w:rsid w:val="00E20F70"/>
    <w:rsid w:val="00E25B65"/>
    <w:rsid w:val="00E357C8"/>
    <w:rsid w:val="00E4212F"/>
    <w:rsid w:val="00E44EBF"/>
    <w:rsid w:val="00E6137C"/>
    <w:rsid w:val="00E61448"/>
    <w:rsid w:val="00E636AE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6B8E"/>
    <w:rsid w:val="00EB7F44"/>
    <w:rsid w:val="00EC214C"/>
    <w:rsid w:val="00ED101F"/>
    <w:rsid w:val="00ED1ADD"/>
    <w:rsid w:val="00ED448C"/>
    <w:rsid w:val="00EF7A22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7136"/>
    <w:rsid w:val="00F5749D"/>
    <w:rsid w:val="00F57ED6"/>
    <w:rsid w:val="00F62749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</w:rPr>
  </w:style>
  <w:style w:type="character" w:styleId="a7">
    <w:name w:val="Hyperlink"/>
    <w:uiPriority w:val="99"/>
    <w:unhideWhenUsed/>
    <w:rsid w:val="003C2B6A"/>
    <w:rPr>
      <w:color w:val="0000FF"/>
      <w:u w:val="single"/>
    </w:rPr>
  </w:style>
  <w:style w:type="paragraph" w:styleId="a8">
    <w:name w:val="header"/>
    <w:basedOn w:val="a"/>
    <w:link w:val="a9"/>
    <w:rsid w:val="006303B0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</w:rPr>
  </w:style>
  <w:style w:type="character" w:customStyle="1" w:styleId="a9">
    <w:name w:val="Верхний колонтитул Знак"/>
    <w:link w:val="a8"/>
    <w:rsid w:val="006303B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0C404A"/>
    <w:pPr>
      <w:keepNext/>
      <w:widowControl/>
      <w:numPr>
        <w:numId w:val="22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locked/>
    <w:rsid w:val="000C404A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0C404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2">
    <w:name w:val="Обычный1"/>
    <w:rsid w:val="000C404A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C404A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link w:val="2"/>
    <w:rsid w:val="000C404A"/>
    <w:rPr>
      <w:rFonts w:ascii="Times New Roman" w:hAnsi="Times New Roman"/>
      <w:b/>
      <w:sz w:val="20"/>
      <w:szCs w:val="20"/>
    </w:rPr>
  </w:style>
  <w:style w:type="paragraph" w:customStyle="1" w:styleId="FR1">
    <w:name w:val="FR1"/>
    <w:rsid w:val="000C404A"/>
    <w:pPr>
      <w:widowControl w:val="0"/>
    </w:pPr>
    <w:rPr>
      <w:rFonts w:ascii="Times New Roman" w:eastAsia="Times New Roman" w:hAnsi="Times New Roman"/>
      <w:b/>
      <w:snapToGrid w:val="0"/>
      <w:sz w:val="28"/>
    </w:rPr>
  </w:style>
  <w:style w:type="character" w:styleId="a7">
    <w:name w:val="Hyperlink"/>
    <w:uiPriority w:val="99"/>
    <w:unhideWhenUsed/>
    <w:rsid w:val="003C2B6A"/>
    <w:rPr>
      <w:color w:val="0000FF"/>
      <w:u w:val="single"/>
    </w:rPr>
  </w:style>
  <w:style w:type="paragraph" w:styleId="a8">
    <w:name w:val="header"/>
    <w:basedOn w:val="a"/>
    <w:link w:val="a9"/>
    <w:rsid w:val="006303B0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</w:rPr>
  </w:style>
  <w:style w:type="character" w:customStyle="1" w:styleId="a9">
    <w:name w:val="Верхний колонтитул Знак"/>
    <w:link w:val="a8"/>
    <w:rsid w:val="006303B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doc.ru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lanbook.com/" TargetMode="External"/><Relationship Id="rId12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docs.cnt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um.niio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24700</CharactersWithSpaces>
  <SharedDoc>false</SharedDoc>
  <HLinks>
    <vt:vector size="36" baseType="variant"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3866736</vt:i4>
      </vt:variant>
      <vt:variant>
        <vt:i4>9</vt:i4>
      </vt:variant>
      <vt:variant>
        <vt:i4>0</vt:i4>
      </vt:variant>
      <vt:variant>
        <vt:i4>5</vt:i4>
      </vt:variant>
      <vt:variant>
        <vt:lpwstr>http://forum.niiot.net/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>http://www.tehdoc.ru/</vt:lpwstr>
      </vt:variant>
      <vt:variant>
        <vt:lpwstr/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http://www.lanbook.com/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6</cp:revision>
  <cp:lastPrinted>2019-04-18T05:46:00Z</cp:lastPrinted>
  <dcterms:created xsi:type="dcterms:W3CDTF">2019-04-18T05:34:00Z</dcterms:created>
  <dcterms:modified xsi:type="dcterms:W3CDTF">2019-04-22T11:41:00Z</dcterms:modified>
</cp:coreProperties>
</file>