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C" w:rsidRPr="007E3C95" w:rsidRDefault="005762AC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762AC" w:rsidRPr="007E3C95" w:rsidRDefault="005762AC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762AC" w:rsidRPr="00403D4E" w:rsidRDefault="005762AC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0A0CA4">
        <w:rPr>
          <w:rFonts w:ascii="Times New Roman" w:hAnsi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762AC" w:rsidRPr="007E3C95" w:rsidRDefault="005762AC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62AC" w:rsidRPr="007E3C95" w:rsidRDefault="005762AC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5762AC" w:rsidRPr="007E3C95" w:rsidRDefault="005762AC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762AC" w:rsidRPr="000A0CA4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Специализация –«Магистральный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hAnsi="Times New Roman"/>
          <w:sz w:val="24"/>
          <w:szCs w:val="24"/>
        </w:rPr>
        <w:t xml:space="preserve">спортный бизнес и логистика». </w:t>
      </w:r>
    </w:p>
    <w:p w:rsidR="005762AC" w:rsidRPr="007E3C95" w:rsidRDefault="005762AC" w:rsidP="00EB73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62AC" w:rsidRPr="007E3C95" w:rsidRDefault="005762AC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0A0CA4">
        <w:rPr>
          <w:rFonts w:ascii="Times New Roman" w:hAnsi="Times New Roman"/>
          <w:sz w:val="24"/>
          <w:szCs w:val="24"/>
        </w:rPr>
        <w:t>Нетяговый подвижной состав</w:t>
      </w:r>
      <w:r w:rsidRPr="005A2389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Б1.Б.36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762AC" w:rsidRPr="007E3C95" w:rsidRDefault="005762AC" w:rsidP="00EB73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762AC" w:rsidRPr="000A0CA4" w:rsidRDefault="005762AC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Целью освоения дисциплины «Нетяговый подвижной состав» является приобретение знаний, умений и навыков в области классификации, общего устройства нетягового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5762AC" w:rsidRPr="000A0CA4" w:rsidRDefault="005762AC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62AC" w:rsidRPr="000A0CA4" w:rsidRDefault="005762AC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изучение особенностей классификации, общего устройства нетягового подвижного состава и его основных узлов;</w:t>
      </w:r>
    </w:p>
    <w:p w:rsidR="005762AC" w:rsidRPr="000A0CA4" w:rsidRDefault="005762AC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hAnsi="Times New Roman"/>
          <w:sz w:val="24"/>
          <w:szCs w:val="24"/>
        </w:rPr>
        <w:t>- изучение габаритов нетягового подвижного состава, порядка и условий взаимодействия с другими техническими средствами железнодорожного транспорта.</w:t>
      </w:r>
    </w:p>
    <w:p w:rsidR="005762AC" w:rsidRPr="00927991" w:rsidRDefault="005762AC" w:rsidP="00EB7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62AC" w:rsidRPr="00FD024F" w:rsidRDefault="005762AC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 xml:space="preserve"> ПК-5,  ПК-24.</w:t>
      </w:r>
    </w:p>
    <w:p w:rsidR="005762AC" w:rsidRPr="00A168D6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8D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5762AC" w:rsidRPr="000A0CA4" w:rsidRDefault="005762AC" w:rsidP="00EB7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b/>
          <w:sz w:val="24"/>
          <w:szCs w:val="24"/>
        </w:rPr>
        <w:t>ЗНАТЬ</w:t>
      </w:r>
    </w:p>
    <w:p w:rsidR="005762AC" w:rsidRPr="000A0CA4" w:rsidRDefault="005762AC" w:rsidP="00EB7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нетяговый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5762AC" w:rsidRPr="000A0CA4" w:rsidRDefault="005762AC" w:rsidP="00EB7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b/>
          <w:sz w:val="24"/>
          <w:szCs w:val="24"/>
        </w:rPr>
        <w:t>УМЕТЬ</w:t>
      </w:r>
    </w:p>
    <w:p w:rsidR="005762AC" w:rsidRPr="000A0CA4" w:rsidRDefault="005762AC" w:rsidP="00EB73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нетягового подвижного состава под перевозку конкретного груза.</w:t>
      </w:r>
    </w:p>
    <w:p w:rsidR="005762AC" w:rsidRPr="000A0CA4" w:rsidRDefault="005762AC" w:rsidP="00EB73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b/>
          <w:sz w:val="24"/>
          <w:szCs w:val="24"/>
        </w:rPr>
        <w:t>ВЛАДЕТЬ</w:t>
      </w:r>
    </w:p>
    <w:p w:rsidR="005762AC" w:rsidRPr="000A0CA4" w:rsidRDefault="005762AC" w:rsidP="00EB73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5762AC" w:rsidRDefault="005762AC" w:rsidP="00EB73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62AC" w:rsidRDefault="005762AC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87"/>
        <w:gridCol w:w="5767"/>
      </w:tblGrid>
      <w:tr w:rsidR="005762AC" w:rsidRPr="00A32633" w:rsidTr="00CA6737">
        <w:trPr>
          <w:cantSplit/>
          <w:trHeight w:val="840"/>
          <w:tblHeader/>
        </w:trPr>
        <w:tc>
          <w:tcPr>
            <w:tcW w:w="0" w:type="auto"/>
            <w:vAlign w:val="center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187" w:type="dxa"/>
            <w:vAlign w:val="center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раздела</w:t>
            </w:r>
          </w:p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5767" w:type="dxa"/>
            <w:vAlign w:val="center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5762AC" w:rsidRPr="00A32633" w:rsidTr="00CA6737">
        <w:trPr>
          <w:cantSplit/>
          <w:trHeight w:val="230"/>
        </w:trPr>
        <w:tc>
          <w:tcPr>
            <w:tcW w:w="0" w:type="auto"/>
            <w:gridSpan w:val="3"/>
            <w:vAlign w:val="center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sz w:val="23"/>
                <w:szCs w:val="23"/>
              </w:rPr>
              <w:t>Модуль 1</w:t>
            </w:r>
          </w:p>
        </w:tc>
      </w:tr>
      <w:tr w:rsidR="005762AC" w:rsidRPr="00A32633" w:rsidTr="00CA6737">
        <w:trPr>
          <w:cantSplit/>
          <w:trHeight w:val="723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Введение в предмет «Нетяговый подвижной состав».</w:t>
            </w:r>
          </w:p>
          <w:p w:rsidR="005762AC" w:rsidRPr="00DC2E47" w:rsidRDefault="005762AC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Понятие о нетяговой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5762AC" w:rsidRPr="00DC2E47" w:rsidRDefault="005762AC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Исторически сведения о развитии вагоностроения. </w:t>
            </w:r>
          </w:p>
          <w:p w:rsidR="005762AC" w:rsidRPr="00DC2E47" w:rsidRDefault="005762AC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Вклад отечественных учёных в развитие науки о вагонах, в вагоностроительную отрасль. Общая компановка вагона. </w:t>
            </w:r>
          </w:p>
          <w:p w:rsidR="005762AC" w:rsidRPr="00DC2E47" w:rsidRDefault="005762AC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 Вагонный парк железных дорог России и его классификация.</w:t>
            </w:r>
          </w:p>
        </w:tc>
      </w:tr>
      <w:tr w:rsidR="005762AC" w:rsidRPr="00A32633" w:rsidTr="00CA6737">
        <w:trPr>
          <w:cantSplit/>
          <w:trHeight w:val="3352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Технико-экономические параметры вагонов и их влияние на рациональность использования нетягового подвижного состава (НПС)</w:t>
            </w:r>
          </w:p>
          <w:p w:rsidR="005762AC" w:rsidRPr="00DC2E47" w:rsidRDefault="005762AC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Типы габаритов подвижного состава и их основные размеры. </w:t>
            </w:r>
          </w:p>
          <w:p w:rsidR="005762AC" w:rsidRPr="00DC2E47" w:rsidRDefault="005762AC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Роль габаритов в обеспечении безопасности движения поездов.</w:t>
            </w:r>
          </w:p>
          <w:p w:rsidR="005762AC" w:rsidRPr="00DC2E47" w:rsidRDefault="005762AC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Ремонтные и эксплуатационные предприятия Вагонного хозяйства.</w:t>
            </w:r>
          </w:p>
          <w:p w:rsidR="005762AC" w:rsidRPr="00DC2E47" w:rsidRDefault="005762AC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5762AC" w:rsidRPr="00A32633" w:rsidTr="00CA6737">
        <w:trPr>
          <w:cantSplit/>
          <w:trHeight w:val="5754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5762AC" w:rsidRPr="00DC2E47" w:rsidRDefault="005762AC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5762AC" w:rsidRPr="00DC2E47" w:rsidRDefault="005762AC" w:rsidP="00CA6737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5762AC" w:rsidRPr="00DC2E47" w:rsidRDefault="005762AC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Устройство колёсных пар, их разновидности.</w:t>
            </w:r>
          </w:p>
          <w:p w:rsidR="005762AC" w:rsidRPr="00DC2E47" w:rsidRDefault="005762AC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Требования к колёсным парам в эксплуатации</w:t>
            </w:r>
          </w:p>
          <w:p w:rsidR="005762AC" w:rsidRPr="00DC2E47" w:rsidRDefault="005762AC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Буксы вагонов, назначение и конструктивные особенности. </w:t>
            </w:r>
          </w:p>
          <w:p w:rsidR="005762AC" w:rsidRPr="00DC2E47" w:rsidRDefault="005762AC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Рессорное подвешивание, назначение, классификация и особенности конструкций.</w:t>
            </w:r>
          </w:p>
          <w:p w:rsidR="005762AC" w:rsidRPr="00DC2E47" w:rsidRDefault="005762AC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5762AC" w:rsidRPr="00DC2E47" w:rsidRDefault="005762AC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5762AC" w:rsidRPr="00A32633" w:rsidTr="00CA6737">
        <w:trPr>
          <w:cantSplit/>
          <w:trHeight w:val="5254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5762AC" w:rsidRPr="00DC2E47" w:rsidRDefault="005762AC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Особенности конструктивных типов вагонов по каждой группе.</w:t>
            </w:r>
          </w:p>
          <w:p w:rsidR="005762AC" w:rsidRPr="00DC2E47" w:rsidRDefault="005762AC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Особенности конструкций универсальных и специализированных вагонов.</w:t>
            </w:r>
          </w:p>
          <w:p w:rsidR="005762AC" w:rsidRPr="00DC2E47" w:rsidRDefault="005762AC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5762AC" w:rsidRPr="00DC2E47" w:rsidRDefault="005762AC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5762AC" w:rsidRPr="00DC2E47" w:rsidRDefault="005762AC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Вагоны промышленного транспорта: типы, параметры, конструкция.</w:t>
            </w:r>
          </w:p>
          <w:p w:rsidR="005762AC" w:rsidRPr="00DC2E47" w:rsidRDefault="005762AC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pacing w:val="-1"/>
                <w:sz w:val="23"/>
                <w:szCs w:val="23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5762AC" w:rsidRPr="00A32633" w:rsidTr="00DC2E47">
        <w:trPr>
          <w:cantSplit/>
          <w:trHeight w:val="259"/>
        </w:trPr>
        <w:tc>
          <w:tcPr>
            <w:tcW w:w="0" w:type="auto"/>
            <w:gridSpan w:val="3"/>
            <w:vAlign w:val="center"/>
          </w:tcPr>
          <w:p w:rsidR="005762AC" w:rsidRPr="00DC2E47" w:rsidRDefault="005762AC" w:rsidP="00CA6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  <w:t>Модуль 2</w:t>
            </w:r>
          </w:p>
        </w:tc>
      </w:tr>
      <w:tr w:rsidR="005762AC" w:rsidRPr="00A32633" w:rsidTr="00CA6737">
        <w:trPr>
          <w:cantSplit/>
          <w:trHeight w:val="431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Вагоны-цистерны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Классификация вагонов-цистерн,</w:t>
            </w:r>
          </w:p>
          <w:p w:rsidR="005762AC" w:rsidRPr="00DC2E47" w:rsidRDefault="005762AC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5762AC" w:rsidRPr="00DC2E47" w:rsidRDefault="005762AC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5762AC" w:rsidRPr="00DC2E47" w:rsidRDefault="005762AC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Крепление котла на раме.</w:t>
            </w:r>
          </w:p>
          <w:p w:rsidR="005762AC" w:rsidRPr="00DC2E47" w:rsidRDefault="005762AC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5762AC" w:rsidRPr="00A32633" w:rsidTr="00CA6737">
        <w:trPr>
          <w:cantSplit/>
          <w:trHeight w:val="431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Изотермические вагоны и контейнеры.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Классификация изотермического подвижного состава. </w:t>
            </w:r>
          </w:p>
          <w:p w:rsidR="005762AC" w:rsidRPr="00DC2E47" w:rsidRDefault="005762AC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История развития изотермического ПС в России. </w:t>
            </w:r>
          </w:p>
          <w:p w:rsidR="005762AC" w:rsidRPr="00DC2E47" w:rsidRDefault="005762AC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Рефрижераторный подвижной состав, его типы, параметры, конструкция. </w:t>
            </w:r>
          </w:p>
          <w:p w:rsidR="005762AC" w:rsidRPr="00DC2E47" w:rsidRDefault="005762AC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Способы получения технического холода.</w:t>
            </w:r>
          </w:p>
          <w:p w:rsidR="005762AC" w:rsidRPr="00DC2E47" w:rsidRDefault="005762AC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Понятие о холодильных машинах рефрижераторного подвижного состава.</w:t>
            </w:r>
          </w:p>
          <w:p w:rsidR="005762AC" w:rsidRPr="00DC2E47" w:rsidRDefault="005762AC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Техническое обслуживание и экипировка рефрижераторного подвижного состава. </w:t>
            </w:r>
          </w:p>
          <w:p w:rsidR="005762AC" w:rsidRPr="00DC2E47" w:rsidRDefault="005762AC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Вагоны –термосы. </w:t>
            </w:r>
          </w:p>
          <w:p w:rsidR="005762AC" w:rsidRPr="00DC2E47" w:rsidRDefault="005762AC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Перспективы развития  изотермического подвижного состава в России.</w:t>
            </w:r>
          </w:p>
        </w:tc>
      </w:tr>
      <w:tr w:rsidR="005762AC" w:rsidRPr="00A32633" w:rsidTr="00CA6737">
        <w:trPr>
          <w:cantSplit/>
          <w:trHeight w:val="503"/>
        </w:trPr>
        <w:tc>
          <w:tcPr>
            <w:tcW w:w="0" w:type="auto"/>
            <w:gridSpan w:val="3"/>
            <w:vAlign w:val="center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b/>
                <w:color w:val="000000"/>
                <w:spacing w:val="1"/>
                <w:sz w:val="23"/>
                <w:szCs w:val="23"/>
              </w:rPr>
              <w:t>Модуль 3</w:t>
            </w:r>
          </w:p>
        </w:tc>
      </w:tr>
      <w:tr w:rsidR="005762AC" w:rsidRPr="00A32633" w:rsidTr="00CA6737">
        <w:trPr>
          <w:cantSplit/>
          <w:trHeight w:val="2552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Типы пассажирских вагонов РФ и стран СНГ. </w:t>
            </w:r>
          </w:p>
          <w:p w:rsidR="005762AC" w:rsidRPr="00DC2E47" w:rsidRDefault="005762AC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Требования к пассажирским вагонам. </w:t>
            </w:r>
          </w:p>
          <w:p w:rsidR="005762AC" w:rsidRPr="00DC2E47" w:rsidRDefault="005762AC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5762AC" w:rsidRPr="00DC2E47" w:rsidRDefault="005762AC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Общие конструктивные элементы пассажирских вагонов.</w:t>
            </w:r>
          </w:p>
          <w:p w:rsidR="005762AC" w:rsidRPr="00DC2E47" w:rsidRDefault="005762AC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Внутреннее оборудование пассажирских вагонов </w:t>
            </w:r>
          </w:p>
        </w:tc>
      </w:tr>
      <w:tr w:rsidR="005762AC" w:rsidRPr="00A32633" w:rsidTr="00CA6737">
        <w:trPr>
          <w:cantSplit/>
          <w:trHeight w:val="568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Разновидности систем жизнеобеспечения пассажирских вагонов. </w:t>
            </w:r>
          </w:p>
          <w:p w:rsidR="005762AC" w:rsidRPr="00DC2E47" w:rsidRDefault="005762AC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Их назначение условия эксплуатации, расположение их компонентов на вагоне.</w:t>
            </w:r>
          </w:p>
          <w:p w:rsidR="005762AC" w:rsidRPr="00DC2E47" w:rsidRDefault="005762AC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Современная оснастка систем жизнеобеспечения пассажирских вагонов.</w:t>
            </w:r>
          </w:p>
        </w:tc>
      </w:tr>
      <w:tr w:rsidR="005762AC" w:rsidRPr="00A32633" w:rsidTr="00CA6737">
        <w:trPr>
          <w:cantSplit/>
          <w:trHeight w:val="568"/>
        </w:trPr>
        <w:tc>
          <w:tcPr>
            <w:tcW w:w="0" w:type="auto"/>
          </w:tcPr>
          <w:p w:rsidR="005762AC" w:rsidRPr="00DC2E47" w:rsidRDefault="005762AC" w:rsidP="00CA67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187" w:type="dxa"/>
          </w:tcPr>
          <w:p w:rsidR="005762AC" w:rsidRPr="00DC2E47" w:rsidRDefault="005762AC" w:rsidP="00CA67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</w:tcPr>
          <w:p w:rsidR="005762AC" w:rsidRPr="00DC2E47" w:rsidRDefault="005762AC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Классификация тормозных систем НПС.</w:t>
            </w:r>
          </w:p>
          <w:p w:rsidR="005762AC" w:rsidRPr="00DC2E47" w:rsidRDefault="005762AC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Принципы работы тормозов. </w:t>
            </w:r>
          </w:p>
          <w:p w:rsidR="005762AC" w:rsidRPr="00DC2E47" w:rsidRDefault="005762AC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Устройство механической рычажной передачи. </w:t>
            </w:r>
          </w:p>
          <w:p w:rsidR="005762AC" w:rsidRPr="00DC2E47" w:rsidRDefault="005762AC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Пневматические приборы и аппараты тормозных систем вагонов.</w:t>
            </w:r>
          </w:p>
          <w:p w:rsidR="005762AC" w:rsidRPr="00DC2E47" w:rsidRDefault="005762AC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 Органы управления тормозных систем и их приборов. </w:t>
            </w:r>
          </w:p>
          <w:p w:rsidR="005762AC" w:rsidRPr="00DC2E47" w:rsidRDefault="005762AC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5762AC" w:rsidRPr="00DC2E47" w:rsidRDefault="005762AC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2E47">
              <w:rPr>
                <w:rFonts w:ascii="Times New Roman" w:hAnsi="Times New Roman"/>
                <w:sz w:val="23"/>
                <w:szCs w:val="23"/>
              </w:rPr>
              <w:t>Техника безопасности при техническом обслуживании тормозов НПС.</w:t>
            </w:r>
          </w:p>
        </w:tc>
      </w:tr>
    </w:tbl>
    <w:p w:rsidR="005762AC" w:rsidRPr="007E3C95" w:rsidRDefault="005762AC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 час.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час.</w:t>
      </w:r>
    </w:p>
    <w:p w:rsidR="005762AC" w:rsidRDefault="005762AC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семестр – зачет</w:t>
      </w:r>
    </w:p>
    <w:p w:rsidR="005762AC" w:rsidRDefault="005762AC" w:rsidP="00370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 специализация «Магистральный транспорт»:</w:t>
      </w:r>
    </w:p>
    <w:p w:rsidR="005762AC" w:rsidRDefault="005762AC" w:rsidP="00370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762AC" w:rsidRDefault="005762AC" w:rsidP="00370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5762AC" w:rsidRDefault="005762AC" w:rsidP="00370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47 час.</w:t>
      </w:r>
    </w:p>
    <w:p w:rsidR="005762AC" w:rsidRDefault="005762AC" w:rsidP="00370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</w:t>
      </w:r>
    </w:p>
    <w:p w:rsidR="005762AC" w:rsidRDefault="005762AC" w:rsidP="003708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6 семестр - зачет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 специализация: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5762AC" w:rsidRDefault="005762AC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-4.</w:t>
      </w:r>
    </w:p>
    <w:p w:rsidR="005762AC" w:rsidRPr="00EB73A7" w:rsidRDefault="005762AC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курс - зачет</w:t>
      </w:r>
    </w:p>
    <w:sectPr w:rsidR="005762AC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68C9"/>
    <w:rsid w:val="00055BF2"/>
    <w:rsid w:val="000773EB"/>
    <w:rsid w:val="000A0CA4"/>
    <w:rsid w:val="000B103C"/>
    <w:rsid w:val="000B66D8"/>
    <w:rsid w:val="000C23B7"/>
    <w:rsid w:val="001076A9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708BD"/>
    <w:rsid w:val="003879B4"/>
    <w:rsid w:val="003D0E07"/>
    <w:rsid w:val="00403D4E"/>
    <w:rsid w:val="004321D7"/>
    <w:rsid w:val="004F6BE3"/>
    <w:rsid w:val="00554D26"/>
    <w:rsid w:val="00554E0D"/>
    <w:rsid w:val="005635B8"/>
    <w:rsid w:val="005762AC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168D6"/>
    <w:rsid w:val="00A32633"/>
    <w:rsid w:val="00A3637B"/>
    <w:rsid w:val="00A76C17"/>
    <w:rsid w:val="00A8776D"/>
    <w:rsid w:val="00AC05E1"/>
    <w:rsid w:val="00AE13A5"/>
    <w:rsid w:val="00B25E44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9703A"/>
    <w:rsid w:val="00CA35C1"/>
    <w:rsid w:val="00CA6737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F7E63"/>
    <w:rsid w:val="00F54AC6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9F55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D0E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2">
    <w:name w:val="Table Normal2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4</Pages>
  <Words>1106</Words>
  <Characters>6305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10</cp:revision>
  <cp:lastPrinted>2016-02-19T06:41:00Z</cp:lastPrinted>
  <dcterms:created xsi:type="dcterms:W3CDTF">2018-01-17T10:38:00Z</dcterms:created>
  <dcterms:modified xsi:type="dcterms:W3CDTF">2018-06-28T08:29:00Z</dcterms:modified>
</cp:coreProperties>
</file>