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74" w:rsidRDefault="00956E74" w:rsidP="00B83747">
      <w:pPr>
        <w:contextualSpacing/>
        <w:rPr>
          <w:rFonts w:cs="Times New Roman"/>
          <w:szCs w:val="24"/>
        </w:rPr>
      </w:pPr>
      <w:bookmarkStart w:id="0" w:name="_GoBack"/>
      <w:bookmarkEnd w:id="0"/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4471F7">
        <w:rPr>
          <w:rFonts w:eastAsia="Times New Roman" w:cs="Times New Roman"/>
          <w:sz w:val="28"/>
          <w:szCs w:val="28"/>
          <w:lang w:eastAsia="ru-RU"/>
        </w:rPr>
        <w:t>ПРОИЗВОДСТВЕННО-ОРГАНИЗАЦИОННАЯ ПРАКТИКА</w:t>
      </w:r>
      <w:r w:rsidR="008F61AF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8F61AF" w:rsidRPr="004C030F">
        <w:rPr>
          <w:rFonts w:cs="Times New Roman"/>
          <w:szCs w:val="24"/>
        </w:rPr>
        <w:t xml:space="preserve">23.05.06 </w:t>
      </w:r>
      <w:r w:rsidR="008F61AF" w:rsidRPr="004C030F">
        <w:rPr>
          <w:szCs w:val="28"/>
        </w:rPr>
        <w:t>«Строительство</w:t>
      </w:r>
      <w:r w:rsidR="008F61AF">
        <w:rPr>
          <w:szCs w:val="28"/>
        </w:rPr>
        <w:t xml:space="preserve"> железных дорог, мостов и транспортных тоннелей»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8F61AF">
        <w:rPr>
          <w:rFonts w:cs="Times New Roman"/>
          <w:szCs w:val="24"/>
        </w:rPr>
        <w:t>инженер путей сообщения</w:t>
      </w:r>
    </w:p>
    <w:p w:rsidR="00956E74" w:rsidRPr="00152A7C" w:rsidRDefault="004C030F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956E74" w:rsidRPr="00152A7C">
        <w:rPr>
          <w:rFonts w:cs="Times New Roman"/>
          <w:szCs w:val="24"/>
        </w:rPr>
        <w:t xml:space="preserve"> – «</w:t>
      </w:r>
      <w:r w:rsidR="001A05F9">
        <w:t>Мосты</w:t>
      </w:r>
      <w:r w:rsidR="00956E74" w:rsidRPr="004C030F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 практики </w:t>
      </w:r>
      <w:r w:rsidR="004C030F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4C030F">
        <w:rPr>
          <w:rFonts w:cs="Times New Roman"/>
          <w:szCs w:val="24"/>
        </w:rPr>
        <w:t>производственная.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проведения практики – </w:t>
      </w:r>
      <w:r w:rsidR="004C030F" w:rsidRPr="004C030F">
        <w:rPr>
          <w:rFonts w:cs="Times New Roman"/>
          <w:szCs w:val="24"/>
        </w:rPr>
        <w:t>дискретно по видам практик.</w:t>
      </w:r>
    </w:p>
    <w:p w:rsidR="004C030F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Способ проведения практики - </w:t>
      </w:r>
      <w:r w:rsidR="004C030F" w:rsidRPr="004C030F">
        <w:rPr>
          <w:rFonts w:cs="Times New Roman"/>
          <w:szCs w:val="24"/>
        </w:rPr>
        <w:t>стационарная или выездная.</w:t>
      </w:r>
    </w:p>
    <w:p w:rsidR="00956E74" w:rsidRPr="00152A7C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4C030F" w:rsidRPr="00410B0B" w:rsidRDefault="00956E74" w:rsidP="00410B0B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4C030F" w:rsidRPr="00410B0B">
        <w:rPr>
          <w:rFonts w:cs="Times New Roman"/>
          <w:szCs w:val="24"/>
        </w:rPr>
        <w:t>ПК-</w:t>
      </w:r>
      <w:r w:rsidR="00841790">
        <w:rPr>
          <w:rFonts w:cs="Times New Roman"/>
          <w:szCs w:val="24"/>
        </w:rPr>
        <w:t>12</w:t>
      </w:r>
      <w:r w:rsidR="001A05F9">
        <w:rPr>
          <w:rFonts w:cs="Times New Roman"/>
          <w:szCs w:val="24"/>
        </w:rPr>
        <w:t>, ПК-</w:t>
      </w:r>
      <w:r w:rsidR="00841790">
        <w:rPr>
          <w:rFonts w:cs="Times New Roman"/>
          <w:szCs w:val="24"/>
        </w:rPr>
        <w:t>13</w:t>
      </w:r>
      <w:r w:rsidR="004C030F" w:rsidRPr="00410B0B">
        <w:rPr>
          <w:rFonts w:cs="Times New Roman"/>
          <w:szCs w:val="24"/>
        </w:rPr>
        <w:t>.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="004C030F">
        <w:rPr>
          <w:rFonts w:cs="Times New Roman"/>
          <w:szCs w:val="24"/>
        </w:rPr>
        <w:t xml:space="preserve"> обучающийся должен</w:t>
      </w:r>
      <w:r w:rsidRPr="00152A7C">
        <w:rPr>
          <w:rFonts w:cs="Times New Roman"/>
          <w:szCs w:val="24"/>
        </w:rPr>
        <w:t>:</w:t>
      </w:r>
    </w:p>
    <w:p w:rsidR="00217329" w:rsidRPr="00217329" w:rsidRDefault="00217329" w:rsidP="0021732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17329">
        <w:rPr>
          <w:rFonts w:eastAsia="Times New Roman" w:cs="Times New Roman"/>
          <w:b/>
          <w:szCs w:val="24"/>
          <w:lang w:eastAsia="ru-RU"/>
        </w:rPr>
        <w:t>ЗНАТЬ</w:t>
      </w:r>
      <w:r w:rsidRPr="00217329">
        <w:rPr>
          <w:rFonts w:eastAsia="Times New Roman" w:cs="Times New Roman"/>
          <w:szCs w:val="24"/>
          <w:lang w:eastAsia="ru-RU"/>
        </w:rPr>
        <w:t>: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color w:val="auto"/>
        </w:rPr>
        <w:t xml:space="preserve">принципы и методы расчетов конструкций, нормы и правила проектирования железных дорог, в том числе мостов, тоннелей и других искусственных сооружений; </w:t>
      </w:r>
      <w:r w:rsidRPr="00217329">
        <w:rPr>
          <w:spacing w:val="1"/>
        </w:rPr>
        <w:t>требования, предъявляемые к проектным решениям;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bCs/>
          <w:iCs/>
          <w:spacing w:val="-9"/>
        </w:rPr>
        <w:t>основные виды и технологию производства строительно-монтажных работ при возведении или реконструкции искусственных сооружений;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color w:val="auto"/>
        </w:rPr>
        <w:t xml:space="preserve">методику определения показателей для сравнения вариантов проектируемых или реконструируемых </w:t>
      </w:r>
      <w:r w:rsidRPr="00217329">
        <w:rPr>
          <w:bCs/>
          <w:iCs/>
          <w:spacing w:val="-9"/>
        </w:rPr>
        <w:t>искусственных сооружений и</w:t>
      </w:r>
      <w:r w:rsidRPr="00217329">
        <w:rPr>
          <w:color w:val="auto"/>
        </w:rPr>
        <w:t xml:space="preserve"> отыскания оптимальных проектных решений на основании технико-экономических показателей;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color w:val="auto"/>
        </w:rPr>
        <w:t>вопросы учета и обеспечения безопасности, анализ рисков при строительстве и эксплуатации искусственных сооружений;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bCs/>
          <w:iCs/>
          <w:spacing w:val="-9"/>
        </w:rPr>
        <w:t>основные требования охраны труда и техники безопасности при производстве строительно-монтажных работ;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color w:val="auto"/>
        </w:rPr>
        <w:t xml:space="preserve">вопросы учета требований экологии при </w:t>
      </w:r>
      <w:r w:rsidRPr="00217329">
        <w:rPr>
          <w:bCs/>
          <w:iCs/>
          <w:spacing w:val="-9"/>
        </w:rPr>
        <w:t>производстве строительно-монтажных работ;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bCs/>
          <w:iCs/>
          <w:spacing w:val="-9"/>
        </w:rPr>
        <w:t>организационную структуру проектных и строительных компаний и предприятий; принципы материально-технического снабжения, финансирования и управления работой строительных подразделений;</w:t>
      </w:r>
    </w:p>
    <w:p w:rsidR="00217329" w:rsidRPr="00217329" w:rsidRDefault="00217329" w:rsidP="0021732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17329">
        <w:rPr>
          <w:rFonts w:eastAsia="Times New Roman" w:cs="Times New Roman"/>
          <w:b/>
          <w:szCs w:val="24"/>
          <w:lang w:eastAsia="ru-RU"/>
        </w:rPr>
        <w:t>УМЕТЬ</w:t>
      </w:r>
      <w:r w:rsidRPr="00217329">
        <w:rPr>
          <w:rFonts w:eastAsia="Times New Roman" w:cs="Times New Roman"/>
          <w:szCs w:val="24"/>
          <w:lang w:eastAsia="ru-RU"/>
        </w:rPr>
        <w:t>: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color w:val="auto"/>
        </w:rPr>
        <w:t>выполнять конструктивные расчеты по всем группам предельных состояний в соответствии с требованиями нормативных документов;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spacing w:val="1"/>
        </w:rPr>
      </w:pPr>
      <w:r w:rsidRPr="00217329">
        <w:rPr>
          <w:spacing w:val="1"/>
        </w:rPr>
        <w:t>осуществлять статические и динамические расчеты и описательно-аналитические работы с использованием современных компьютерных технологий;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spacing w:val="1"/>
        </w:rPr>
        <w:t>рационально и экономически обосновано выбирать проектные решения с применением как типовых, так и новых, уникальных,  инновационных конструкций, материалов и передовых технологий производства в конкретных условиях строительно-монтажных работ;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spacing w:val="1"/>
        </w:rPr>
      </w:pPr>
      <w:r w:rsidRPr="00217329">
        <w:rPr>
          <w:spacing w:val="1"/>
        </w:rPr>
        <w:t xml:space="preserve">разрабатывать технологические схемы строительства, выполнять расчет производственных мощностей и загрузку строительного оборудования по действующим методикам и нормативам; 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spacing w:val="1"/>
        </w:rPr>
      </w:pPr>
      <w:r w:rsidRPr="00217329">
        <w:rPr>
          <w:bCs/>
          <w:iCs/>
          <w:spacing w:val="-9"/>
        </w:rPr>
        <w:t>планировать, проводить и контролировать ход технологических процессов и качество строительно-монтажных работ при строительстве и реконструкции искусственных сооружений.</w:t>
      </w:r>
    </w:p>
    <w:p w:rsidR="00217329" w:rsidRPr="00217329" w:rsidRDefault="00217329" w:rsidP="0021732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17329">
        <w:rPr>
          <w:rFonts w:eastAsia="Times New Roman" w:cs="Times New Roman"/>
          <w:b/>
          <w:szCs w:val="24"/>
          <w:lang w:eastAsia="ru-RU"/>
        </w:rPr>
        <w:t>ВЛАДЕТЬ</w:t>
      </w:r>
      <w:r w:rsidRPr="00217329">
        <w:rPr>
          <w:rFonts w:eastAsia="Times New Roman" w:cs="Times New Roman"/>
          <w:szCs w:val="24"/>
          <w:lang w:eastAsia="ru-RU"/>
        </w:rPr>
        <w:t>: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bCs/>
          <w:iCs/>
          <w:spacing w:val="-9"/>
        </w:rPr>
        <w:lastRenderedPageBreak/>
        <w:t>навыками самостоятельного выполнения и, по возможности, руководства основными видами проектных и строительно-монтажных работ;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color w:val="auto"/>
        </w:rPr>
      </w:pPr>
      <w:r w:rsidRPr="00217329">
        <w:rPr>
          <w:spacing w:val="1"/>
        </w:rPr>
        <w:t>современными средствами автоматизации проектных и строительных работ;</w:t>
      </w:r>
    </w:p>
    <w:p w:rsidR="00217329" w:rsidRPr="00217329" w:rsidRDefault="00217329" w:rsidP="00217329">
      <w:pPr>
        <w:pStyle w:val="Default"/>
        <w:numPr>
          <w:ilvl w:val="0"/>
          <w:numId w:val="31"/>
        </w:numPr>
        <w:tabs>
          <w:tab w:val="clear" w:pos="2160"/>
          <w:tab w:val="num" w:pos="1000"/>
          <w:tab w:val="num" w:pos="1069"/>
        </w:tabs>
        <w:ind w:left="0" w:firstLine="700"/>
        <w:jc w:val="both"/>
        <w:rPr>
          <w:bCs/>
          <w:iCs/>
          <w:spacing w:val="-9"/>
        </w:rPr>
      </w:pPr>
      <w:r w:rsidRPr="00217329">
        <w:rPr>
          <w:bCs/>
          <w:iCs/>
          <w:spacing w:val="-9"/>
        </w:rPr>
        <w:t>методами проектирования искусственных сооружений с использованием результатов инженерно-геологических изысканий, современного математического аппарата и компьютерных технологий.</w:t>
      </w:r>
    </w:p>
    <w:p w:rsidR="001A05F9" w:rsidRDefault="001A05F9" w:rsidP="00956E74">
      <w:pPr>
        <w:contextualSpacing/>
        <w:jc w:val="both"/>
        <w:rPr>
          <w:rFonts w:cs="Times New Roman"/>
          <w:b/>
          <w:szCs w:val="24"/>
        </w:rPr>
      </w:pP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410B0B" w:rsidRPr="00410B0B" w:rsidRDefault="00410B0B" w:rsidP="00410B0B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10B0B">
        <w:rPr>
          <w:rFonts w:eastAsia="Times New Roman" w:cs="Times New Roman"/>
          <w:i/>
          <w:szCs w:val="24"/>
          <w:lang w:eastAsia="ru-RU"/>
        </w:rPr>
        <w:t xml:space="preserve">Первая неделя: </w:t>
      </w:r>
      <w:r w:rsidRPr="00410B0B">
        <w:rPr>
          <w:rFonts w:eastAsia="Times New Roman" w:cs="Times New Roman"/>
          <w:szCs w:val="24"/>
          <w:lang w:eastAsia="ru-RU"/>
        </w:rPr>
        <w:t>Прибытие на предприятие. Знакомство со структурой предприятия и изучение локальных нормативных актов, определение рабочего места и руководителя практики от предприятия.</w:t>
      </w:r>
    </w:p>
    <w:p w:rsidR="001A05F9" w:rsidRPr="00502444" w:rsidRDefault="00410B0B" w:rsidP="001A05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0B0B">
        <w:rPr>
          <w:rFonts w:eastAsia="Times New Roman" w:cs="Times New Roman"/>
          <w:i/>
          <w:szCs w:val="24"/>
          <w:lang w:eastAsia="ru-RU"/>
        </w:rPr>
        <w:t xml:space="preserve">Вторая и все последующие недели: </w:t>
      </w:r>
      <w:r w:rsidR="001A05F9" w:rsidRPr="001A05F9">
        <w:rPr>
          <w:rFonts w:eastAsia="Times New Roman" w:cs="Times New Roman"/>
          <w:szCs w:val="24"/>
          <w:lang w:eastAsia="ru-RU"/>
        </w:rPr>
        <w:t xml:space="preserve">Работа в подразделении. Участие в решении задач охраны труда, повышения технической и экономической эффективности работы подразделения. Участие в разработке и контроле качества проектных работ и технологических процессов </w:t>
      </w:r>
      <w:r w:rsidR="001A05F9" w:rsidRPr="001A05F9">
        <w:rPr>
          <w:bCs/>
          <w:iCs/>
          <w:spacing w:val="-9"/>
          <w:szCs w:val="24"/>
        </w:rPr>
        <w:t>строительства, реконструкции, капитального ремонта и эксплуатации объектов транспортной инфраструктуры.</w:t>
      </w:r>
      <w:r w:rsidR="001A05F9">
        <w:rPr>
          <w:bCs/>
          <w:iCs/>
          <w:spacing w:val="-9"/>
          <w:sz w:val="28"/>
          <w:szCs w:val="28"/>
        </w:rPr>
        <w:t xml:space="preserve"> </w:t>
      </w:r>
    </w:p>
    <w:p w:rsidR="00410B0B" w:rsidRPr="00410B0B" w:rsidRDefault="00410B0B" w:rsidP="00410B0B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E86E8E" w:rsidRDefault="00E86E8E" w:rsidP="00E86E8E">
      <w:pPr>
        <w:spacing w:after="0" w:line="240" w:lineRule="auto"/>
        <w:jc w:val="both"/>
        <w:rPr>
          <w:rFonts w:cs="Times New Roman"/>
          <w:color w:val="FF0000"/>
          <w:szCs w:val="24"/>
        </w:rPr>
      </w:pPr>
      <w:r>
        <w:rPr>
          <w:szCs w:val="24"/>
        </w:rPr>
        <w:t>Объем практики – 7 зачетных единиц, в том числе:</w:t>
      </w:r>
    </w:p>
    <w:p w:rsidR="00E86E8E" w:rsidRDefault="00E86E8E" w:rsidP="00E86E8E">
      <w:pPr>
        <w:numPr>
          <w:ilvl w:val="0"/>
          <w:numId w:val="35"/>
        </w:numPr>
        <w:tabs>
          <w:tab w:val="num" w:pos="540"/>
        </w:tabs>
        <w:spacing w:after="0" w:line="240" w:lineRule="auto"/>
        <w:ind w:left="540"/>
        <w:contextualSpacing/>
        <w:jc w:val="both"/>
        <w:rPr>
          <w:szCs w:val="24"/>
        </w:rPr>
      </w:pPr>
      <w:r>
        <w:rPr>
          <w:szCs w:val="24"/>
        </w:rPr>
        <w:t xml:space="preserve">при очной форме обучения - </w:t>
      </w:r>
      <w:r>
        <w:rPr>
          <w:rFonts w:cs="Times New Roman"/>
          <w:szCs w:val="24"/>
        </w:rPr>
        <w:t>8 семестр</w:t>
      </w:r>
    </w:p>
    <w:p w:rsid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продолжительность практики – 4</w:t>
      </w:r>
      <w:r w:rsidRPr="00E86E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E86E8E">
        <w:rPr>
          <w:rFonts w:cs="Times New Roman"/>
          <w:szCs w:val="24"/>
        </w:rPr>
        <w:t xml:space="preserve">/3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</w:p>
    <w:p w:rsidR="000B2A2D" w:rsidRPr="00E86E8E" w:rsidRDefault="000B2A2D" w:rsidP="000B2A2D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>де</w:t>
      </w:r>
      <w:r>
        <w:rPr>
          <w:rFonts w:cs="Times New Roman"/>
          <w:szCs w:val="24"/>
        </w:rPr>
        <w:t>ятельность на производстве – 186</w:t>
      </w:r>
      <w:r w:rsidRPr="00E86E8E">
        <w:rPr>
          <w:rFonts w:cs="Times New Roman"/>
          <w:szCs w:val="24"/>
        </w:rPr>
        <w:t xml:space="preserve"> час. </w:t>
      </w:r>
    </w:p>
    <w:p w:rsidR="000B2A2D" w:rsidRPr="00E86E8E" w:rsidRDefault="000B2A2D" w:rsidP="000B2A2D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66</w:t>
      </w:r>
      <w:r w:rsidRPr="00E86E8E">
        <w:rPr>
          <w:rFonts w:cs="Times New Roman"/>
          <w:szCs w:val="24"/>
        </w:rPr>
        <w:t xml:space="preserve"> час. </w:t>
      </w:r>
    </w:p>
    <w:p w:rsid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 экзамен.</w:t>
      </w:r>
    </w:p>
    <w:p w:rsidR="00E86E8E" w:rsidRDefault="00E86E8E" w:rsidP="00E86E8E">
      <w:pPr>
        <w:numPr>
          <w:ilvl w:val="0"/>
          <w:numId w:val="35"/>
        </w:numPr>
        <w:tabs>
          <w:tab w:val="num" w:pos="540"/>
        </w:tabs>
        <w:spacing w:after="0" w:line="240" w:lineRule="auto"/>
        <w:ind w:left="540"/>
        <w:contextualSpacing/>
        <w:jc w:val="both"/>
        <w:rPr>
          <w:szCs w:val="24"/>
        </w:rPr>
      </w:pPr>
      <w:r>
        <w:rPr>
          <w:szCs w:val="24"/>
        </w:rPr>
        <w:t xml:space="preserve">при очно-заочной форме обучения </w:t>
      </w:r>
      <w:r>
        <w:rPr>
          <w:rFonts w:cs="Times New Roman"/>
          <w:szCs w:val="24"/>
        </w:rPr>
        <w:t>- 12 семестр</w:t>
      </w:r>
    </w:p>
    <w:p w:rsidR="00E86E8E" w:rsidRP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>продолжительность практики</w:t>
      </w:r>
      <w:r>
        <w:rPr>
          <w:rFonts w:cs="Times New Roman"/>
          <w:szCs w:val="24"/>
        </w:rPr>
        <w:t xml:space="preserve"> </w:t>
      </w:r>
      <w:r w:rsidRPr="00E86E8E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4</w:t>
      </w:r>
      <w:r w:rsidRPr="00E86E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E86E8E">
        <w:rPr>
          <w:rFonts w:cs="Times New Roman"/>
          <w:szCs w:val="24"/>
        </w:rPr>
        <w:t xml:space="preserve">/3 </w:t>
      </w:r>
      <w:proofErr w:type="spellStart"/>
      <w:r w:rsidRPr="00E86E8E">
        <w:rPr>
          <w:rFonts w:cs="Times New Roman"/>
          <w:szCs w:val="24"/>
        </w:rPr>
        <w:t>нед</w:t>
      </w:r>
      <w:proofErr w:type="spellEnd"/>
      <w:r w:rsidRPr="00E86E8E">
        <w:rPr>
          <w:rFonts w:cs="Times New Roman"/>
          <w:szCs w:val="24"/>
        </w:rPr>
        <w:t>.</w:t>
      </w:r>
    </w:p>
    <w:p w:rsidR="000B2A2D" w:rsidRPr="00E86E8E" w:rsidRDefault="000B2A2D" w:rsidP="000B2A2D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>де</w:t>
      </w:r>
      <w:r>
        <w:rPr>
          <w:rFonts w:cs="Times New Roman"/>
          <w:szCs w:val="24"/>
        </w:rPr>
        <w:t>ятельность на производстве – 186</w:t>
      </w:r>
      <w:r w:rsidRPr="00E86E8E">
        <w:rPr>
          <w:rFonts w:cs="Times New Roman"/>
          <w:szCs w:val="24"/>
        </w:rPr>
        <w:t xml:space="preserve"> час. </w:t>
      </w:r>
    </w:p>
    <w:p w:rsidR="000B2A2D" w:rsidRPr="00E86E8E" w:rsidRDefault="000B2A2D" w:rsidP="000B2A2D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66</w:t>
      </w:r>
      <w:r w:rsidRPr="00E86E8E">
        <w:rPr>
          <w:rFonts w:cs="Times New Roman"/>
          <w:szCs w:val="24"/>
        </w:rPr>
        <w:t xml:space="preserve"> час. </w:t>
      </w:r>
    </w:p>
    <w:p w:rsidR="00E86E8E" w:rsidRP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>Форма контроля знаний – экзамен.</w:t>
      </w:r>
    </w:p>
    <w:p w:rsidR="00E86E8E" w:rsidRDefault="00E86E8E" w:rsidP="00E86E8E">
      <w:pPr>
        <w:numPr>
          <w:ilvl w:val="0"/>
          <w:numId w:val="35"/>
        </w:numPr>
        <w:tabs>
          <w:tab w:val="num" w:pos="540"/>
        </w:tabs>
        <w:spacing w:after="0" w:line="240" w:lineRule="auto"/>
        <w:ind w:left="540"/>
        <w:contextualSpacing/>
        <w:jc w:val="both"/>
        <w:rPr>
          <w:szCs w:val="24"/>
        </w:rPr>
      </w:pPr>
      <w:r>
        <w:rPr>
          <w:szCs w:val="24"/>
        </w:rPr>
        <w:t xml:space="preserve">при заочной форме обучения - </w:t>
      </w:r>
      <w:r>
        <w:rPr>
          <w:rFonts w:cs="Times New Roman"/>
          <w:szCs w:val="24"/>
        </w:rPr>
        <w:t>5 курс</w:t>
      </w:r>
    </w:p>
    <w:p w:rsidR="00E86E8E" w:rsidRP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 xml:space="preserve">продолжительность практики– </w:t>
      </w:r>
      <w:r>
        <w:rPr>
          <w:rFonts w:cs="Times New Roman"/>
          <w:szCs w:val="24"/>
        </w:rPr>
        <w:t>4</w:t>
      </w:r>
      <w:r w:rsidRPr="00E86E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E86E8E">
        <w:rPr>
          <w:rFonts w:cs="Times New Roman"/>
          <w:szCs w:val="24"/>
        </w:rPr>
        <w:t xml:space="preserve">/3 </w:t>
      </w:r>
      <w:proofErr w:type="spellStart"/>
      <w:r w:rsidRPr="00E86E8E">
        <w:rPr>
          <w:rFonts w:cs="Times New Roman"/>
          <w:szCs w:val="24"/>
        </w:rPr>
        <w:t>нед</w:t>
      </w:r>
      <w:proofErr w:type="spellEnd"/>
      <w:r w:rsidRPr="00E86E8E">
        <w:rPr>
          <w:rFonts w:cs="Times New Roman"/>
          <w:szCs w:val="24"/>
        </w:rPr>
        <w:t>.</w:t>
      </w:r>
    </w:p>
    <w:p w:rsidR="00E86E8E" w:rsidRP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>де</w:t>
      </w:r>
      <w:r w:rsidR="000B2A2D">
        <w:rPr>
          <w:rFonts w:cs="Times New Roman"/>
          <w:szCs w:val="24"/>
        </w:rPr>
        <w:t>ятельность на производстве – 186</w:t>
      </w:r>
      <w:r w:rsidRPr="00E86E8E">
        <w:rPr>
          <w:rFonts w:cs="Times New Roman"/>
          <w:szCs w:val="24"/>
        </w:rPr>
        <w:t xml:space="preserve"> час. </w:t>
      </w:r>
    </w:p>
    <w:p w:rsidR="00E86E8E" w:rsidRP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 xml:space="preserve">самостоятельная работа – </w:t>
      </w:r>
      <w:r w:rsidR="000B2A2D">
        <w:rPr>
          <w:rFonts w:cs="Times New Roman"/>
          <w:szCs w:val="24"/>
        </w:rPr>
        <w:t>66</w:t>
      </w:r>
      <w:r w:rsidRPr="00E86E8E">
        <w:rPr>
          <w:rFonts w:cs="Times New Roman"/>
          <w:szCs w:val="24"/>
        </w:rPr>
        <w:t xml:space="preserve"> час. </w:t>
      </w:r>
    </w:p>
    <w:p w:rsidR="00E86E8E" w:rsidRDefault="00E86E8E" w:rsidP="00E86E8E">
      <w:pPr>
        <w:spacing w:after="0" w:line="240" w:lineRule="auto"/>
        <w:jc w:val="both"/>
        <w:rPr>
          <w:rFonts w:cs="Times New Roman"/>
          <w:szCs w:val="24"/>
        </w:rPr>
      </w:pPr>
      <w:r w:rsidRPr="00E86E8E">
        <w:rPr>
          <w:rFonts w:cs="Times New Roman"/>
          <w:szCs w:val="24"/>
        </w:rPr>
        <w:t>Форма контроля знаний – экзамен.</w:t>
      </w:r>
    </w:p>
    <w:p w:rsidR="000B2A2D" w:rsidRPr="00E86E8E" w:rsidRDefault="000B2A2D" w:rsidP="00E86E8E">
      <w:pPr>
        <w:spacing w:after="0" w:line="240" w:lineRule="auto"/>
        <w:jc w:val="both"/>
        <w:rPr>
          <w:rFonts w:cs="Times New Roman"/>
          <w:szCs w:val="24"/>
        </w:rPr>
      </w:pPr>
    </w:p>
    <w:p w:rsidR="00410B0B" w:rsidRPr="007E3C95" w:rsidRDefault="00410B0B" w:rsidP="00410B0B">
      <w:pPr>
        <w:contextualSpacing/>
        <w:jc w:val="both"/>
        <w:rPr>
          <w:szCs w:val="24"/>
        </w:rPr>
      </w:pP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 w:rsidSect="00E3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9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19"/>
  </w:num>
  <w:num w:numId="8">
    <w:abstractNumId w:val="26"/>
  </w:num>
  <w:num w:numId="9">
    <w:abstractNumId w:val="0"/>
  </w:num>
  <w:num w:numId="10">
    <w:abstractNumId w:val="17"/>
  </w:num>
  <w:num w:numId="11">
    <w:abstractNumId w:val="25"/>
  </w:num>
  <w:num w:numId="12">
    <w:abstractNumId w:val="32"/>
  </w:num>
  <w:num w:numId="13">
    <w:abstractNumId w:val="2"/>
  </w:num>
  <w:num w:numId="14">
    <w:abstractNumId w:val="12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4"/>
  </w:num>
  <w:num w:numId="27">
    <w:abstractNumId w:val="5"/>
  </w:num>
  <w:num w:numId="28">
    <w:abstractNumId w:val="9"/>
  </w:num>
  <w:num w:numId="29">
    <w:abstractNumId w:val="7"/>
  </w:num>
  <w:num w:numId="30">
    <w:abstractNumId w:val="18"/>
  </w:num>
  <w:num w:numId="31">
    <w:abstractNumId w:val="2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92BFD"/>
    <w:rsid w:val="000B2A2D"/>
    <w:rsid w:val="00104973"/>
    <w:rsid w:val="00107D6B"/>
    <w:rsid w:val="001340AD"/>
    <w:rsid w:val="00145133"/>
    <w:rsid w:val="001A05F9"/>
    <w:rsid w:val="001A7CF3"/>
    <w:rsid w:val="001D64AF"/>
    <w:rsid w:val="00217329"/>
    <w:rsid w:val="0032176A"/>
    <w:rsid w:val="00395D6C"/>
    <w:rsid w:val="003E626D"/>
    <w:rsid w:val="00410B0B"/>
    <w:rsid w:val="004471F7"/>
    <w:rsid w:val="00476701"/>
    <w:rsid w:val="004C030F"/>
    <w:rsid w:val="004D5221"/>
    <w:rsid w:val="00502444"/>
    <w:rsid w:val="00510715"/>
    <w:rsid w:val="00571859"/>
    <w:rsid w:val="005D6883"/>
    <w:rsid w:val="005E2EA4"/>
    <w:rsid w:val="00685DA5"/>
    <w:rsid w:val="006C7DE0"/>
    <w:rsid w:val="006E7966"/>
    <w:rsid w:val="00713A68"/>
    <w:rsid w:val="00744617"/>
    <w:rsid w:val="007676FF"/>
    <w:rsid w:val="007B19F4"/>
    <w:rsid w:val="007C6C03"/>
    <w:rsid w:val="00841790"/>
    <w:rsid w:val="0085267D"/>
    <w:rsid w:val="008C2990"/>
    <w:rsid w:val="008F61AF"/>
    <w:rsid w:val="0091338E"/>
    <w:rsid w:val="00913891"/>
    <w:rsid w:val="009542CB"/>
    <w:rsid w:val="00956E74"/>
    <w:rsid w:val="009A21A8"/>
    <w:rsid w:val="00A3307B"/>
    <w:rsid w:val="00AA779F"/>
    <w:rsid w:val="00B53D2D"/>
    <w:rsid w:val="00B83747"/>
    <w:rsid w:val="00B943CD"/>
    <w:rsid w:val="00BD1374"/>
    <w:rsid w:val="00BF48B5"/>
    <w:rsid w:val="00BF6FCD"/>
    <w:rsid w:val="00C261C9"/>
    <w:rsid w:val="00C41199"/>
    <w:rsid w:val="00D1474E"/>
    <w:rsid w:val="00D96E0F"/>
    <w:rsid w:val="00DD77D4"/>
    <w:rsid w:val="00E37505"/>
    <w:rsid w:val="00E420CC"/>
    <w:rsid w:val="00E540B0"/>
    <w:rsid w:val="00E55E7C"/>
    <w:rsid w:val="00E86E8E"/>
    <w:rsid w:val="00E97159"/>
    <w:rsid w:val="00EF2556"/>
    <w:rsid w:val="00F5796F"/>
    <w:rsid w:val="00FC1212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1C0EF-1662-4573-8576-EBD0CB4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lighting">
    <w:name w:val="bo_lighting"/>
    <w:basedOn w:val="a0"/>
    <w:rsid w:val="00DD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Павел Курчанов</cp:lastModifiedBy>
  <cp:revision>13</cp:revision>
  <cp:lastPrinted>2016-09-20T07:03:00Z</cp:lastPrinted>
  <dcterms:created xsi:type="dcterms:W3CDTF">2017-01-12T15:55:00Z</dcterms:created>
  <dcterms:modified xsi:type="dcterms:W3CDTF">2017-11-20T19:37:00Z</dcterms:modified>
</cp:coreProperties>
</file>