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655D1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5B4AFD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5B4AFD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5B4AFD" w:rsidRPr="005B4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F317F" w:rsidRPr="00104973" w:rsidRDefault="00C2023A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F317F" w:rsidRPr="00104973" w:rsidRDefault="005820D6" w:rsidP="00CF31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7F" w:rsidRPr="00104973" w:rsidRDefault="00CF317F" w:rsidP="00CF317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571B" w:rsidRPr="00644A2F" w:rsidRDefault="0064571B" w:rsidP="00EA389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A3897" w:rsidRPr="00644A2F" w:rsidRDefault="00EA3897" w:rsidP="00EA389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F317F" w:rsidRPr="00104973" w:rsidRDefault="00CF317F" w:rsidP="00CF317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655D1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655D1">
        <w:rPr>
          <w:rFonts w:eastAsia="Times New Roman" w:cs="Times New Roman"/>
          <w:sz w:val="28"/>
          <w:szCs w:val="28"/>
          <w:lang w:eastAsia="ru-RU"/>
        </w:rPr>
        <w:t>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655D1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E30924">
        <w:rPr>
          <w:rFonts w:eastAsia="Times New Roman" w:cs="Times New Roman"/>
          <w:sz w:val="28"/>
          <w:szCs w:val="28"/>
          <w:lang w:eastAsia="ru-RU"/>
        </w:rPr>
        <w:t>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24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30924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E30924">
        <w:rPr>
          <w:rFonts w:eastAsia="Times New Roman" w:cs="Times New Roman"/>
          <w:sz w:val="28"/>
          <w:szCs w:val="28"/>
          <w:lang w:eastAsia="ru-RU"/>
        </w:rPr>
        <w:t>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изучение основных методов и средств коммуникации, идентификации и передачи информации в логистике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приобретение навыков применения информационных технологий при решении логистических задач.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Pr="00504CD3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Default="00504CD3" w:rsidP="00CF317F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способност</w:t>
      </w:r>
      <w:r w:rsidR="001967B7">
        <w:rPr>
          <w:rFonts w:eastAsia="Times New Roman" w:cs="Times New Roman"/>
          <w:sz w:val="28"/>
          <w:szCs w:val="28"/>
          <w:lang w:eastAsia="ru-RU"/>
        </w:rPr>
        <w:t>и</w:t>
      </w:r>
      <w:r w:rsidRPr="00AE223B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</w:t>
      </w:r>
      <w:r w:rsidRPr="00AE223B"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ОПК-7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E223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223B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информационно-аналитическая деятельность</w:t>
      </w:r>
      <w:r w:rsidR="00CF317F"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ПК-11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60704E" w:rsidRDefault="0060704E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704E">
        <w:rPr>
          <w:rFonts w:eastAsia="Times New Roman" w:cs="Times New Roman"/>
          <w:b/>
          <w:bCs/>
          <w:sz w:val="28"/>
          <w:szCs w:val="28"/>
          <w:lang w:eastAsia="ru-RU"/>
        </w:rPr>
        <w:t>предпринимательская деятельность</w:t>
      </w:r>
      <w:r w:rsidR="00CF317F" w:rsidRPr="0060704E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60704E" w:rsidRDefault="001967B7" w:rsidP="00CF317F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ПК-20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F317F" w:rsidRPr="00104973" w:rsidRDefault="00CF317F" w:rsidP="00CF317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704E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0704E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60704E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 w:rsidRPr="0060704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0704E">
        <w:rPr>
          <w:rFonts w:eastAsia="Times New Roman" w:cs="Times New Roman"/>
          <w:sz w:val="28"/>
          <w:szCs w:val="28"/>
          <w:lang w:eastAsia="ru-RU"/>
        </w:rPr>
        <w:t>.</w:t>
      </w:r>
    </w:p>
    <w:p w:rsidR="00F56084" w:rsidRPr="00104973" w:rsidRDefault="00F56084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F317F" w:rsidRDefault="00CF317F" w:rsidP="00CF317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5B4AFD" w:rsidRP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86130" w:rsidRPr="00586130" w:rsidTr="000A5939">
        <w:trPr>
          <w:jc w:val="center"/>
        </w:trPr>
        <w:tc>
          <w:tcPr>
            <w:tcW w:w="5353" w:type="dxa"/>
            <w:vMerge w:val="restart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Merge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86130" w:rsidRPr="00586130" w:rsidRDefault="00586130" w:rsidP="00586130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86130" w:rsidRPr="00586130" w:rsidTr="000A5939">
        <w:trPr>
          <w:jc w:val="center"/>
        </w:trPr>
        <w:tc>
          <w:tcPr>
            <w:tcW w:w="5353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86130" w:rsidRPr="00586130" w:rsidRDefault="00586130" w:rsidP="00586130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86130"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4AFD" w:rsidRPr="00104973" w:rsidTr="00594DB3">
        <w:trPr>
          <w:jc w:val="center"/>
        </w:trPr>
        <w:tc>
          <w:tcPr>
            <w:tcW w:w="5353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2,3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648"/>
        <w:gridCol w:w="4307"/>
      </w:tblGrid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F56084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и классификация информационных технологий (ИТ). Понятие информационной системы (ИС). Соотношение понятий ИТ и ИС. Роль, перспективы и эффективность применения информационных технологий в логистике и УЦП. Информационные потоки в логистических системах. Место информационных технологий и информационных систем в управлении логистикой на предприятии. Предмет и задачи курса «Информационные технологии в логистике». Анализ литературы по дисциплине.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Технологический процесс обработки информации и его классификация. Организации технологического процесса обработки информации, их классификация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Автоматизированное рабочее место. Электронный офис. Пользовательский интерфейс и его виды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Понятие локальных вычислительных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rPr>
                <w:rFonts w:cs="Times New Roman"/>
                <w:szCs w:val="24"/>
              </w:rPr>
            </w:pPr>
            <w:r w:rsidRPr="002E0621">
              <w:rPr>
                <w:rFonts w:cs="Times New Roman"/>
                <w:szCs w:val="24"/>
              </w:rPr>
              <w:lastRenderedPageBreak/>
              <w:t xml:space="preserve">Понятие компьютерных сетей, их </w:t>
            </w:r>
            <w:r w:rsidRPr="002E0621">
              <w:rPr>
                <w:rFonts w:cs="Times New Roman"/>
                <w:szCs w:val="24"/>
              </w:rPr>
              <w:lastRenderedPageBreak/>
              <w:t>классификация и характеристика.</w:t>
            </w:r>
          </w:p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szCs w:val="24"/>
              </w:rPr>
              <w:t>Понятие локальных компьютерных сетей. Основные компоненты компьютерных сетей. Корпоративные системы.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Базовые элементы ЭДО (EDI) и характеристика электронного документа. Системы электронного документооборота: классификация, возможности, характеристики. Стандарт EDIFACT и опыт его применения в логистических операциях. Офисные и корпоративные системы ЭДО.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Компьютерная телефония.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>. ИТ-аутсорсинг. Голосовые технологии. CALS – технологии. Электронная подпись. Системы планирования и оперативного управления цепями поставок (SCM, SCE). Системы автоматизации управления складированием (WMS). Назначение и функциональность систем автоматизации управления взаимоотношениями с потребителями (CRM) и поставщиками (SRM) в цепях поставок. Системы автоматизации управления эффективностью бизнеса (ВРМ): функциональность, современные решения и применение в управлении цепями поставок.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Системы и технологии автоматической идентификации элементов товарно-транспортных потоков в логистике и УЦП. Штриховая и радиочастотная (RFID) идентификация товаров и техники. Беспроводные информационные сети (WAP-технологии) - техника, технологии, применение на транспорте и в логистике. Системы радиосвязи. Стандарты и возможности сотовой связи. Международная система автоматической идентификации. Перспективы использования беспроводных технологий в управлении логистическими операциями.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Информационной системы мониторинга цепей поставок: задачи, технологии, современное состояние.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Телематические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системы и технологии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управлении цепями поставок: связь, навигация, автоматическая идентификация, мониторинг транспортно-грузовых потоков. Интеллектуальные системы контроля и разовые индикаторы качества доставки товаров. Спутниковые системы, связи и мониторинга (GPS, GSM). Бортовые компьютеры,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тахографы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средства обработки бортовой информации.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Интеграция в области информационных технологий и ресурсов. Локальные и глобальные информационные сети. Средства и способы интеграции информационных потоков на разных уровнях.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логистическая глобализация. Правовые и таможенные информационные системы. Специализированное программное обеспечение управления логистической компанией: навигация и планирование доставки товара. Системы и технологии автоматизации планирования транспортных операций в цепях поставок. Геоинформационные системы (ГИС) с электронными картами и атласами для разработки маршрутов доставки товаров.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Логистические ресурсы сети и Интернет-локализация в логистике и УЦП. Технологии виртуальных предприятий и стратегическая кооперация в сетевых логистических структурах. Электронный фрахт и системы электронной коммерции в логистике и УЦП. Распределённые логистические системы и виртуальные логистические центры.</w:t>
            </w:r>
          </w:p>
        </w:tc>
      </w:tr>
    </w:tbl>
    <w:p w:rsidR="002E0621" w:rsidRDefault="002E0621" w:rsidP="001C35C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Pr="00104973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317F" w:rsidRPr="00104973" w:rsidTr="002E0621">
        <w:trPr>
          <w:jc w:val="center"/>
        </w:trPr>
        <w:tc>
          <w:tcPr>
            <w:tcW w:w="628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0621" w:rsidRPr="00104973" w:rsidTr="002E0621">
        <w:trPr>
          <w:jc w:val="center"/>
        </w:trPr>
        <w:tc>
          <w:tcPr>
            <w:tcW w:w="5524" w:type="dxa"/>
            <w:gridSpan w:val="2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586130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2410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35C2" w:rsidRPr="00104973" w:rsidTr="00594DB3">
        <w:trPr>
          <w:jc w:val="center"/>
        </w:trPr>
        <w:tc>
          <w:tcPr>
            <w:tcW w:w="5524" w:type="dxa"/>
            <w:gridSpan w:val="2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F317F" w:rsidRPr="00104973" w:rsidTr="002E0621">
        <w:trPr>
          <w:jc w:val="center"/>
        </w:trPr>
        <w:tc>
          <w:tcPr>
            <w:tcW w:w="653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1CD7" w:rsidRPr="00104973" w:rsidTr="00931CD7">
        <w:trPr>
          <w:trHeight w:val="843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931CD7" w:rsidRDefault="00931CD7" w:rsidP="00931CD7">
            <w:pPr>
              <w:pStyle w:val="Default"/>
            </w:pPr>
          </w:p>
          <w:p w:rsidR="00931CD7" w:rsidRDefault="00931CD7" w:rsidP="00931CD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1.Сергеев В.И., Григорьев М.Н., Уваров С.А. Логистика: информационные системы и технологии. Учебно-практическое пособие. – М.: Альфа-пресс, 2008. – 608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Логистика: Интеграция и оптимизация логистических бизнес-процессов в цепях поставок: учебник / В.В. </w:t>
            </w:r>
            <w:proofErr w:type="spellStart"/>
            <w:r>
              <w:rPr>
                <w:sz w:val="23"/>
                <w:szCs w:val="23"/>
              </w:rPr>
              <w:t>Дыбская</w:t>
            </w:r>
            <w:proofErr w:type="spellEnd"/>
            <w:r>
              <w:rPr>
                <w:sz w:val="23"/>
                <w:szCs w:val="23"/>
              </w:rPr>
              <w:t xml:space="preserve">, Е.И. Зайцев, В.И. Сергеев, А.Н. </w:t>
            </w:r>
            <w:proofErr w:type="spellStart"/>
            <w:r>
              <w:rPr>
                <w:sz w:val="23"/>
                <w:szCs w:val="23"/>
              </w:rPr>
              <w:t>Стерлигова</w:t>
            </w:r>
            <w:proofErr w:type="spellEnd"/>
            <w:r>
              <w:rPr>
                <w:sz w:val="23"/>
                <w:szCs w:val="23"/>
              </w:rPr>
              <w:t xml:space="preserve">; под ред. В.И. Сергеева. – 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, 2008. – 944 с. – (Полный курс МВА).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Зайцев Е.И. Информационные технологии и системы в логистике и управлении </w:t>
            </w:r>
            <w:proofErr w:type="spellStart"/>
            <w:r>
              <w:rPr>
                <w:sz w:val="23"/>
                <w:szCs w:val="23"/>
              </w:rPr>
              <w:t>це-пями</w:t>
            </w:r>
            <w:proofErr w:type="spellEnd"/>
            <w:r>
              <w:rPr>
                <w:sz w:val="23"/>
                <w:szCs w:val="23"/>
              </w:rPr>
              <w:t xml:space="preserve"> поставок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иллюстрации и информационные материалы. – Режим доступа: http://eiz.engec.ru/ </w:t>
            </w:r>
          </w:p>
          <w:p w:rsidR="00931CD7" w:rsidRDefault="00931CD7" w:rsidP="00931CD7">
            <w:pPr>
              <w:pStyle w:val="Default"/>
              <w:spacing w:after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 2007 для менеджеров и экономистов: логистические, производственные и </w:t>
            </w:r>
            <w:proofErr w:type="gramStart"/>
            <w:r>
              <w:rPr>
                <w:sz w:val="23"/>
                <w:szCs w:val="23"/>
              </w:rPr>
              <w:t>оп-</w:t>
            </w:r>
            <w:proofErr w:type="spellStart"/>
            <w:r>
              <w:rPr>
                <w:sz w:val="23"/>
                <w:szCs w:val="23"/>
              </w:rPr>
              <w:t>тимизационные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расчеты / </w:t>
            </w:r>
            <w:proofErr w:type="spellStart"/>
            <w:r>
              <w:rPr>
                <w:sz w:val="23"/>
                <w:szCs w:val="23"/>
              </w:rPr>
              <w:t>А.Трусов</w:t>
            </w:r>
            <w:proofErr w:type="spellEnd"/>
            <w:r>
              <w:rPr>
                <w:sz w:val="23"/>
                <w:szCs w:val="23"/>
              </w:rPr>
              <w:t xml:space="preserve"> – СПб.: Питер, 2009. – 256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Информационная системы и технологии в экономике и управлении: учебник/ под ред. В.В. Трофимова.- 3-е изд., </w:t>
            </w:r>
            <w:proofErr w:type="spellStart"/>
            <w:r>
              <w:rPr>
                <w:sz w:val="23"/>
                <w:szCs w:val="23"/>
              </w:rPr>
              <w:t>перераб</w:t>
            </w:r>
            <w:proofErr w:type="spellEnd"/>
            <w:r>
              <w:rPr>
                <w:sz w:val="23"/>
                <w:szCs w:val="23"/>
              </w:rPr>
              <w:t xml:space="preserve">. и доп. - М.: </w:t>
            </w:r>
            <w:proofErr w:type="spellStart"/>
            <w:r>
              <w:rPr>
                <w:sz w:val="23"/>
                <w:szCs w:val="23"/>
              </w:rPr>
              <w:t>Юрайт</w:t>
            </w:r>
            <w:proofErr w:type="spellEnd"/>
            <w:r>
              <w:rPr>
                <w:sz w:val="23"/>
                <w:szCs w:val="23"/>
              </w:rPr>
              <w:t xml:space="preserve">, 2011. - 521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</w:p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5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28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71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4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94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1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Логистика: Интеграция и оптимизация логистических бизнес-процессов в цепях поставок: учебник / В.В.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>1. Зайцев Е.И. Информационные технологии и системы в логистике и управлении цепями поставок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иллюстрации и информационные материалы. – Режи</w:t>
      </w:r>
      <w:r>
        <w:rPr>
          <w:rFonts w:eastAsia="Times New Roman" w:cs="Times New Roman"/>
          <w:bCs/>
          <w:sz w:val="28"/>
          <w:szCs w:val="28"/>
          <w:lang w:eastAsia="ru-RU"/>
        </w:rPr>
        <w:t>м доступа:</w:t>
      </w:r>
      <w:r w:rsidRPr="00931CD7">
        <w:t xml:space="preserve">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Excel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2007 для менеджеров и экономистов: логис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тические, производственные и оп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тимизационные расчеты /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А.Трусов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2009. – 256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3. Информационная системы и технологии в экономике и управлении: учебник/ под ред. В.В. Трофимова.- 3-е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оп. - М.: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2011. - 521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Титоренко Г.А. Информационные системы в экономике: учебник / Под ред. Проф.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Г.А.Титоренко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.- 2-е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доп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..-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М..: ЮНИТИ-ДАНА, 2008.- 463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Гаврилов Д.А. Управление производством на ба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зе стандарта MRPII / Д.А. Гаври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лов.– 2-е изд.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2005. – 416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Пол Гринберг. CRM со скоростью света: привле</w:t>
      </w:r>
      <w:r>
        <w:rPr>
          <w:rFonts w:eastAsia="Times New Roman" w:cs="Times New Roman"/>
          <w:bCs/>
          <w:sz w:val="28"/>
          <w:szCs w:val="28"/>
          <w:lang w:eastAsia="ru-RU"/>
        </w:rPr>
        <w:t>чение и удержание клиентов в ре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альном времени через Интернет. – СПб: Символ-Плюс, 2006. – 528 с.</w:t>
      </w:r>
    </w:p>
    <w:p w:rsidR="00CF317F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Гамильтон С. Управление цепочками поставок с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Axapta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- М.: Альпина Бизнес Букс, 2005. – 349 с.</w:t>
      </w:r>
    </w:p>
    <w:p w:rsidR="00931CD7" w:rsidRPr="00104973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17471" w:rsidRPr="00A17471" w:rsidRDefault="00CF317F" w:rsidP="00A17471">
      <w:pPr>
        <w:pStyle w:val="1"/>
        <w:jc w:val="both"/>
        <w:rPr>
          <w:b w:val="0"/>
          <w:sz w:val="28"/>
          <w:szCs w:val="28"/>
        </w:rPr>
      </w:pPr>
      <w:r w:rsidRPr="00A17471">
        <w:rPr>
          <w:b w:val="0"/>
          <w:bCs w:val="0"/>
          <w:sz w:val="28"/>
          <w:szCs w:val="28"/>
        </w:rPr>
        <w:t>1.</w:t>
      </w:r>
      <w:r w:rsidRPr="00A17471">
        <w:rPr>
          <w:b w:val="0"/>
          <w:bCs w:val="0"/>
          <w:sz w:val="28"/>
          <w:szCs w:val="28"/>
        </w:rPr>
        <w:tab/>
      </w:r>
      <w:r w:rsidR="00A17471" w:rsidRPr="00A17471">
        <w:rPr>
          <w:b w:val="0"/>
          <w:sz w:val="28"/>
          <w:szCs w:val="28"/>
        </w:rPr>
        <w:t>Федеральный закон "Об информации, информационных технологиях и о защите информации" от 27.07.2006 N 149-ФЗ (действующая редакция, 2016)</w:t>
      </w: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17471" w:rsidRPr="00104973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931CD7" w:rsidP="00A17471">
      <w:pPr>
        <w:pStyle w:val="Default"/>
        <w:jc w:val="both"/>
        <w:rPr>
          <w:sz w:val="28"/>
          <w:szCs w:val="28"/>
        </w:rPr>
      </w:pPr>
      <w:r w:rsidRPr="00931CD7">
        <w:rPr>
          <w:sz w:val="28"/>
          <w:szCs w:val="28"/>
        </w:rPr>
        <w:t>1) Зайцев Е.И. Информационные технологии и системы в логистике и управлении цепями поставок : иллюстрации и информационные материалы</w:t>
      </w:r>
      <w:proofErr w:type="gramStart"/>
      <w:r w:rsidRPr="00931CD7">
        <w:rPr>
          <w:sz w:val="28"/>
          <w:szCs w:val="28"/>
        </w:rPr>
        <w:t xml:space="preserve"> .</w:t>
      </w:r>
      <w:proofErr w:type="gramEnd"/>
      <w:r w:rsidRPr="00931CD7">
        <w:rPr>
          <w:sz w:val="28"/>
          <w:szCs w:val="28"/>
        </w:rPr>
        <w:t xml:space="preserve"> – Режим доступа: http://eiz.engec.ru/ 8 </w:t>
      </w:r>
    </w:p>
    <w:p w:rsidR="00931CD7" w:rsidRPr="00931CD7" w:rsidRDefault="00931CD7" w:rsidP="00A17471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2) 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931CD7" w:rsidRPr="00931CD7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3) ИТ-стратегия [Электронный ресурс] / А.В. Данилин, А.И. Слюсаренко. – Режим </w:t>
      </w:r>
      <w:proofErr w:type="spellStart"/>
      <w:proofErr w:type="gramStart"/>
      <w:r w:rsidRPr="00931CD7">
        <w:rPr>
          <w:color w:val="auto"/>
          <w:sz w:val="28"/>
          <w:szCs w:val="28"/>
        </w:rPr>
        <w:t>досту</w:t>
      </w:r>
      <w:proofErr w:type="spellEnd"/>
      <w:r w:rsidRPr="00931CD7">
        <w:rPr>
          <w:color w:val="auto"/>
          <w:sz w:val="28"/>
          <w:szCs w:val="28"/>
        </w:rPr>
        <w:t>-па</w:t>
      </w:r>
      <w:proofErr w:type="gramEnd"/>
      <w:r w:rsidRPr="00931CD7">
        <w:rPr>
          <w:color w:val="auto"/>
          <w:sz w:val="28"/>
          <w:szCs w:val="28"/>
        </w:rPr>
        <w:t xml:space="preserve">: http://www.intuit.ru/department/itmngt/itstrategy/1/ </w:t>
      </w:r>
    </w:p>
    <w:p w:rsidR="00CF317F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4) Стратегия управления взаимоотношениями с клиентами (CRM) / П</w:t>
      </w:r>
      <w:r>
        <w:rPr>
          <w:color w:val="auto"/>
          <w:sz w:val="28"/>
          <w:szCs w:val="28"/>
        </w:rPr>
        <w:t xml:space="preserve">.А. Черкашин. - Режим доступа: </w:t>
      </w:r>
      <w:r w:rsidRPr="00931CD7">
        <w:rPr>
          <w:color w:val="auto"/>
          <w:sz w:val="28"/>
          <w:szCs w:val="28"/>
        </w:rPr>
        <w:t>ttp://www.intuit.ru/department/itmngt/crm/1/3.html</w:t>
      </w:r>
    </w:p>
    <w:p w:rsidR="00931CD7" w:rsidRPr="00931CD7" w:rsidRDefault="00931CD7" w:rsidP="00931CD7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24112">
          <w:rPr>
            <w:rStyle w:val="a7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820D6" w:rsidRPr="00924112" w:rsidRDefault="005820D6" w:rsidP="005820D6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8" w:history="1">
        <w:r w:rsidRPr="00924112">
          <w:rPr>
            <w:rStyle w:val="a7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www.elalog.org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www.nla.ru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www.scorecard.ru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www.olap.ru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www.silicontaiga.ru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www.interface.ru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www.mclog.ru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www.logistic.ru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www.loglink.com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www.tedim.com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www.loginfo.ru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www.cia-center.ru </w:t>
      </w:r>
    </w:p>
    <w:p w:rsidR="00A17471" w:rsidRPr="00A17471" w:rsidRDefault="00A17471" w:rsidP="00205C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7471">
        <w:rPr>
          <w:sz w:val="28"/>
          <w:szCs w:val="28"/>
        </w:rPr>
        <w:t>www.logisticsworld.com</w:t>
      </w:r>
    </w:p>
    <w:p w:rsidR="00A17471" w:rsidRDefault="00A17471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Pr="00104973" w:rsidRDefault="00A52BFB" w:rsidP="00A52BF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2BFB" w:rsidRPr="00E8777E" w:rsidRDefault="00A52BFB" w:rsidP="00A52B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A52BFB" w:rsidRPr="00E8777E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A52BFB" w:rsidRPr="008E4F93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52BFB" w:rsidRPr="001A5DA8" w:rsidRDefault="00A52BFB" w:rsidP="00A52BF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BB5298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52BFB" w:rsidRPr="0056465E" w:rsidRDefault="00A52BFB" w:rsidP="00A52BFB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52BFB" w:rsidRPr="0056465E" w:rsidRDefault="00A52BFB" w:rsidP="00A52BFB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lastRenderedPageBreak/>
        <w:t>Она содержит:</w:t>
      </w:r>
    </w:p>
    <w:p w:rsidR="00A52BFB" w:rsidRPr="0056465E" w:rsidRDefault="00A52BFB" w:rsidP="00A52BFB">
      <w:pPr>
        <w:pStyle w:val="a6"/>
        <w:numPr>
          <w:ilvl w:val="0"/>
          <w:numId w:val="6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2BFB" w:rsidRPr="00AB137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2BFB" w:rsidRPr="00AC0B56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C0B56" w:rsidRDefault="00AC0B56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</w:t>
      </w:r>
      <w:r w:rsidR="00F83E8C">
        <w:rPr>
          <w:bCs/>
          <w:sz w:val="28"/>
          <w:szCs w:val="28"/>
        </w:rPr>
        <w:t xml:space="preserve">чик программы          </w:t>
      </w:r>
      <w:r w:rsidR="00F83E8C" w:rsidRPr="00F83E8C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78619698" wp14:editId="52DB371C">
            <wp:extent cx="819148" cy="6286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0" r="34225"/>
                    <a:stretch/>
                  </pic:blipFill>
                  <pic:spPr bwMode="auto">
                    <a:xfrm>
                      <a:off x="0" y="0"/>
                      <a:ext cx="819478" cy="6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А. П. </w:t>
      </w:r>
      <w:proofErr w:type="spellStart"/>
      <w:r>
        <w:rPr>
          <w:bCs/>
          <w:sz w:val="28"/>
          <w:szCs w:val="28"/>
        </w:rPr>
        <w:t>Бадецкий</w:t>
      </w:r>
      <w:proofErr w:type="spellEnd"/>
    </w:p>
    <w:p w:rsidR="00F83E8C" w:rsidRDefault="00F83E8C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C0B56" w:rsidRPr="00AC0B56" w:rsidRDefault="00AC0B56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«10» апреля 2018 г.</w:t>
      </w:r>
    </w:p>
    <w:p w:rsidR="00A52BFB" w:rsidRPr="00FD11A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Pr="0056465E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Default="00A52BFB" w:rsidP="007618EC">
      <w:pPr>
        <w:widowControl w:val="0"/>
        <w:tabs>
          <w:tab w:val="left" w:pos="1418"/>
        </w:tabs>
        <w:spacing w:after="0" w:line="240" w:lineRule="auto"/>
        <w:ind w:left="142"/>
        <w:contextualSpacing/>
        <w:jc w:val="both"/>
        <w:rPr>
          <w:rFonts w:cs="Times New Roman"/>
          <w:szCs w:val="24"/>
        </w:rPr>
      </w:pPr>
    </w:p>
    <w:p w:rsidR="00CF317F" w:rsidRDefault="00CF317F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sectPr w:rsidR="00C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5E63F3"/>
    <w:multiLevelType w:val="hybridMultilevel"/>
    <w:tmpl w:val="655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6130D7"/>
    <w:multiLevelType w:val="hybridMultilevel"/>
    <w:tmpl w:val="EF7E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8"/>
    <w:rsid w:val="001967B7"/>
    <w:rsid w:val="001C35C2"/>
    <w:rsid w:val="00205C51"/>
    <w:rsid w:val="00215FC8"/>
    <w:rsid w:val="002E0621"/>
    <w:rsid w:val="003655D1"/>
    <w:rsid w:val="00447320"/>
    <w:rsid w:val="00504CD3"/>
    <w:rsid w:val="005820D6"/>
    <w:rsid w:val="00586130"/>
    <w:rsid w:val="00597581"/>
    <w:rsid w:val="005B4AFD"/>
    <w:rsid w:val="0060704E"/>
    <w:rsid w:val="00644A2F"/>
    <w:rsid w:val="0064571B"/>
    <w:rsid w:val="007618EC"/>
    <w:rsid w:val="00806EAC"/>
    <w:rsid w:val="00931CD7"/>
    <w:rsid w:val="00946485"/>
    <w:rsid w:val="009D550E"/>
    <w:rsid w:val="00A17471"/>
    <w:rsid w:val="00A52BFB"/>
    <w:rsid w:val="00AC0B56"/>
    <w:rsid w:val="00AE223B"/>
    <w:rsid w:val="00BB5298"/>
    <w:rsid w:val="00BE786B"/>
    <w:rsid w:val="00C2023A"/>
    <w:rsid w:val="00CF317F"/>
    <w:rsid w:val="00E06CA2"/>
    <w:rsid w:val="00E2410E"/>
    <w:rsid w:val="00E30924"/>
    <w:rsid w:val="00EA3897"/>
    <w:rsid w:val="00F56084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2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semiHidden/>
    <w:unhideWhenUsed/>
    <w:rsid w:val="005820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2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semiHidden/>
    <w:unhideWhenUsed/>
    <w:rsid w:val="005820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Юлия</cp:lastModifiedBy>
  <cp:revision>24</cp:revision>
  <cp:lastPrinted>2017-10-20T08:05:00Z</cp:lastPrinted>
  <dcterms:created xsi:type="dcterms:W3CDTF">2016-11-27T11:32:00Z</dcterms:created>
  <dcterms:modified xsi:type="dcterms:W3CDTF">2018-06-28T17:18:00Z</dcterms:modified>
</cp:coreProperties>
</file>