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36" w:rsidRDefault="00632136" w:rsidP="00632136">
      <w:pPr>
        <w:contextualSpacing/>
        <w:jc w:val="center"/>
        <w:rPr>
          <w:rFonts w:ascii="Times New Roman" w:hAnsi="Times New Roman" w:cs="Times New Roman"/>
          <w:sz w:val="24"/>
          <w:szCs w:val="24"/>
        </w:rPr>
      </w:pP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АННОТАЦИЯ</w:t>
      </w: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Дисциплины</w:t>
      </w:r>
    </w:p>
    <w:p w:rsidR="00632136" w:rsidRPr="00E857E4" w:rsidRDefault="00632136" w:rsidP="00632136">
      <w:pPr>
        <w:contextualSpacing/>
        <w:jc w:val="center"/>
        <w:rPr>
          <w:rFonts w:ascii="Times New Roman" w:hAnsi="Times New Roman" w:cs="Times New Roman"/>
          <w:sz w:val="24"/>
          <w:szCs w:val="24"/>
        </w:rPr>
      </w:pPr>
      <w:r w:rsidRPr="00E857E4">
        <w:rPr>
          <w:rFonts w:ascii="Times New Roman" w:hAnsi="Times New Roman" w:cs="Times New Roman"/>
          <w:sz w:val="24"/>
          <w:szCs w:val="24"/>
        </w:rPr>
        <w:t>«</w:t>
      </w:r>
      <w:r w:rsidR="00E857E4" w:rsidRPr="00E857E4">
        <w:rPr>
          <w:rFonts w:ascii="Times New Roman" w:hAnsi="Times New Roman" w:cs="Times New Roman"/>
          <w:sz w:val="24"/>
          <w:szCs w:val="24"/>
        </w:rPr>
        <w:t>РЕКОНСТРУКЦИЯ И КАПИТАЛЬНЫЙ РЕМОНТ</w:t>
      </w:r>
      <w:r w:rsidRPr="00E857E4">
        <w:rPr>
          <w:rFonts w:ascii="Times New Roman" w:hAnsi="Times New Roman" w:cs="Times New Roman"/>
          <w:sz w:val="24"/>
          <w:szCs w:val="24"/>
        </w:rPr>
        <w:t>»</w:t>
      </w:r>
    </w:p>
    <w:p w:rsidR="00632136" w:rsidRPr="00E857E4" w:rsidRDefault="00632136" w:rsidP="00632136">
      <w:pPr>
        <w:contextualSpacing/>
        <w:rPr>
          <w:rFonts w:ascii="Times New Roman" w:hAnsi="Times New Roman" w:cs="Times New Roman"/>
          <w:sz w:val="24"/>
          <w:szCs w:val="24"/>
        </w:rPr>
      </w:pP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 xml:space="preserve">Направление подготовки – </w:t>
      </w:r>
      <w:r w:rsidR="00727728" w:rsidRPr="00E857E4">
        <w:rPr>
          <w:rFonts w:ascii="Times New Roman" w:hAnsi="Times New Roman" w:cs="Times New Roman"/>
          <w:sz w:val="24"/>
          <w:szCs w:val="24"/>
        </w:rPr>
        <w:t>38.03.01 «Экономика»</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 xml:space="preserve">Квалификация (степень) выпускника </w:t>
      </w:r>
      <w:r w:rsidR="00C26A5E" w:rsidRPr="00E857E4">
        <w:rPr>
          <w:rFonts w:ascii="Times New Roman" w:hAnsi="Times New Roman" w:cs="Times New Roman"/>
          <w:sz w:val="24"/>
          <w:szCs w:val="24"/>
        </w:rPr>
        <w:t>бакалавр</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Профиль – «</w:t>
      </w:r>
      <w:r w:rsidR="00727728" w:rsidRPr="00E857E4">
        <w:rPr>
          <w:rFonts w:ascii="Times New Roman" w:hAnsi="Times New Roman" w:cs="Times New Roman"/>
          <w:sz w:val="24"/>
          <w:szCs w:val="24"/>
        </w:rPr>
        <w:t>Экономика предприятий и организаций (строительство)</w:t>
      </w:r>
      <w:r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1. Место дисциплины в структуре основной профессиональной образовательной программы</w:t>
      </w:r>
    </w:p>
    <w:p w:rsidR="00FD75D6" w:rsidRPr="00E857E4" w:rsidRDefault="00E857E4"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Дисциплина «Реконструкция и капитальный ремонт» (Б</w:t>
      </w:r>
      <w:proofErr w:type="gramStart"/>
      <w:r w:rsidRPr="00E857E4">
        <w:rPr>
          <w:rFonts w:ascii="Times New Roman" w:hAnsi="Times New Roman" w:cs="Times New Roman"/>
          <w:sz w:val="24"/>
          <w:szCs w:val="24"/>
        </w:rPr>
        <w:t>1</w:t>
      </w:r>
      <w:proofErr w:type="gramEnd"/>
      <w:r w:rsidRPr="00E857E4">
        <w:rPr>
          <w:rFonts w:ascii="Times New Roman" w:hAnsi="Times New Roman" w:cs="Times New Roman"/>
          <w:sz w:val="24"/>
          <w:szCs w:val="24"/>
        </w:rPr>
        <w:t>.В.ОД.1</w:t>
      </w:r>
      <w:r w:rsidR="00DD4472">
        <w:rPr>
          <w:rFonts w:ascii="Times New Roman" w:hAnsi="Times New Roman" w:cs="Times New Roman"/>
          <w:sz w:val="24"/>
          <w:szCs w:val="24"/>
        </w:rPr>
        <w:t>5</w:t>
      </w:r>
      <w:r w:rsidRPr="00E857E4">
        <w:rPr>
          <w:rFonts w:ascii="Times New Roman" w:hAnsi="Times New Roman" w:cs="Times New Roman"/>
          <w:sz w:val="24"/>
          <w:szCs w:val="24"/>
        </w:rPr>
        <w:t>) относится к вариативной части и является обязательной дисциплиной</w:t>
      </w:r>
      <w:r w:rsidR="00C80A7E"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2. Цель и задачи дисциплины</w:t>
      </w:r>
    </w:p>
    <w:p w:rsidR="00E857E4" w:rsidRPr="00E857E4" w:rsidRDefault="00E857E4" w:rsidP="00E857E4">
      <w:pPr>
        <w:tabs>
          <w:tab w:val="left" w:pos="426"/>
        </w:tabs>
        <w:spacing w:after="0"/>
        <w:jc w:val="both"/>
        <w:rPr>
          <w:rFonts w:ascii="Times New Roman" w:hAnsi="Times New Roman" w:cs="Times New Roman"/>
          <w:sz w:val="24"/>
          <w:szCs w:val="24"/>
        </w:rPr>
      </w:pPr>
      <w:r w:rsidRPr="00E857E4">
        <w:rPr>
          <w:rFonts w:ascii="Times New Roman" w:hAnsi="Times New Roman" w:cs="Times New Roman"/>
          <w:sz w:val="24"/>
          <w:szCs w:val="24"/>
        </w:rPr>
        <w:t>Целью изучения дисциплины является формирование у обучаемых теоретических знаний и практических навыков в области реконструкции зданий, сооружений и застройки, воспитание у студентов творческого подхода к работе, сформирование способности разрабатывать плановые и сметные документы по реконструкции и капитальному ремонту зданий и сооружений.</w:t>
      </w:r>
    </w:p>
    <w:p w:rsidR="00E857E4" w:rsidRPr="00E857E4" w:rsidRDefault="00E857E4" w:rsidP="00E857E4">
      <w:pPr>
        <w:tabs>
          <w:tab w:val="left" w:pos="426"/>
        </w:tabs>
        <w:spacing w:after="0"/>
        <w:jc w:val="both"/>
        <w:rPr>
          <w:rFonts w:ascii="Times New Roman" w:hAnsi="Times New Roman" w:cs="Times New Roman"/>
          <w:sz w:val="24"/>
          <w:szCs w:val="24"/>
        </w:rPr>
      </w:pPr>
      <w:r w:rsidRPr="00E857E4">
        <w:rPr>
          <w:rFonts w:ascii="Times New Roman" w:hAnsi="Times New Roman" w:cs="Times New Roman"/>
          <w:sz w:val="24"/>
          <w:szCs w:val="24"/>
        </w:rPr>
        <w:t>Для достижения поставленной цели решаются следующие задачи:</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раскрытие теоретических основ о техническом состоянии и эксплуатационной пригодности зданий и сооружений;</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определение объемов ремонтно-строительных и ремонтно-восстановительных работ при реконструкции зданий;</w:t>
      </w:r>
    </w:p>
    <w:p w:rsidR="00E857E4" w:rsidRPr="00E857E4" w:rsidRDefault="00E857E4" w:rsidP="00E857E4">
      <w:pPr>
        <w:pStyle w:val="1"/>
        <w:numPr>
          <w:ilvl w:val="0"/>
          <w:numId w:val="2"/>
        </w:numPr>
        <w:tabs>
          <w:tab w:val="left" w:pos="426"/>
          <w:tab w:val="left" w:pos="1134"/>
        </w:tabs>
        <w:spacing w:line="276" w:lineRule="auto"/>
        <w:ind w:left="0" w:firstLine="0"/>
        <w:contextualSpacing w:val="0"/>
        <w:jc w:val="both"/>
        <w:rPr>
          <w:rFonts w:cs="Times New Roman"/>
          <w:sz w:val="24"/>
          <w:szCs w:val="24"/>
        </w:rPr>
      </w:pPr>
      <w:r w:rsidRPr="00E857E4">
        <w:rPr>
          <w:rFonts w:cs="Times New Roman"/>
          <w:sz w:val="24"/>
          <w:szCs w:val="24"/>
        </w:rPr>
        <w:t>разработка плановой и проектно-сметной документации на работы по реконструкции и капитальному ремонту зданий.</w:t>
      </w:r>
    </w:p>
    <w:p w:rsidR="00632136" w:rsidRPr="00E857E4" w:rsidRDefault="00632136" w:rsidP="00E857E4">
      <w:pPr>
        <w:spacing w:after="0"/>
        <w:contextualSpacing/>
        <w:jc w:val="both"/>
        <w:rPr>
          <w:rFonts w:ascii="Times New Roman" w:hAnsi="Times New Roman" w:cs="Times New Roman"/>
          <w:b/>
          <w:sz w:val="24"/>
          <w:szCs w:val="24"/>
        </w:rPr>
      </w:pPr>
      <w:r w:rsidRPr="00E857E4">
        <w:rPr>
          <w:rFonts w:ascii="Times New Roman" w:hAnsi="Times New Roman" w:cs="Times New Roman"/>
          <w:b/>
          <w:sz w:val="24"/>
          <w:szCs w:val="24"/>
        </w:rPr>
        <w:t xml:space="preserve">3. Перечень планируемых результатов </w:t>
      </w:r>
      <w:proofErr w:type="gramStart"/>
      <w:r w:rsidRPr="00E857E4">
        <w:rPr>
          <w:rFonts w:ascii="Times New Roman" w:hAnsi="Times New Roman" w:cs="Times New Roman"/>
          <w:b/>
          <w:sz w:val="24"/>
          <w:szCs w:val="24"/>
        </w:rPr>
        <w:t>обучения по дисциплине</w:t>
      </w:r>
      <w:proofErr w:type="gramEnd"/>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Изучение дисциплины направлено на формирование следующих компетенций:</w:t>
      </w:r>
      <w:r w:rsidR="0038326A" w:rsidRPr="00E857E4">
        <w:rPr>
          <w:rFonts w:ascii="Times New Roman" w:hAnsi="Times New Roman" w:cs="Times New Roman"/>
          <w:sz w:val="24"/>
          <w:szCs w:val="24"/>
        </w:rPr>
        <w:t xml:space="preserve"> ПК-2, </w:t>
      </w:r>
      <w:r w:rsidR="00E857E4" w:rsidRPr="00E857E4">
        <w:rPr>
          <w:rFonts w:ascii="Times New Roman" w:hAnsi="Times New Roman" w:cs="Times New Roman"/>
          <w:sz w:val="24"/>
          <w:szCs w:val="24"/>
        </w:rPr>
        <w:t>3</w:t>
      </w:r>
      <w:r w:rsidR="00FD75D6" w:rsidRPr="00E857E4">
        <w:rPr>
          <w:rFonts w:ascii="Times New Roman" w:hAnsi="Times New Roman" w:cs="Times New Roman"/>
          <w:sz w:val="24"/>
          <w:szCs w:val="24"/>
        </w:rPr>
        <w:t>.</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В результате осво</w:t>
      </w:r>
      <w:bookmarkStart w:id="0" w:name="_GoBack"/>
      <w:bookmarkEnd w:id="0"/>
      <w:r w:rsidRPr="00E857E4">
        <w:rPr>
          <w:rFonts w:ascii="Times New Roman" w:hAnsi="Times New Roman" w:cs="Times New Roman"/>
          <w:sz w:val="24"/>
          <w:szCs w:val="24"/>
        </w:rPr>
        <w:t>ения дисциплины обучающийся должен:</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ЗНАТЬ: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нормативные документы по обследованию и проектированию усиления строительных конструкций;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основные конструктивные решения по усилению несущих элементов зданий и сооружений.</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УМЕТЬ: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выбирать рациональные конструктивные решения для усиления элементов зданий и сооружений;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оценивать техническое состояние зданий и сооружений;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планировать и организовывать реконструкцию и капитальный ремонт зданий и сооружений.</w:t>
      </w:r>
    </w:p>
    <w:p w:rsidR="00632136" w:rsidRPr="00E857E4" w:rsidRDefault="00632136" w:rsidP="00E857E4">
      <w:pPr>
        <w:spacing w:after="0"/>
        <w:contextualSpacing/>
        <w:jc w:val="both"/>
        <w:rPr>
          <w:rFonts w:ascii="Times New Roman" w:hAnsi="Times New Roman" w:cs="Times New Roman"/>
          <w:sz w:val="24"/>
          <w:szCs w:val="24"/>
        </w:rPr>
      </w:pPr>
      <w:r w:rsidRPr="00E857E4">
        <w:rPr>
          <w:rFonts w:ascii="Times New Roman" w:hAnsi="Times New Roman" w:cs="Times New Roman"/>
          <w:sz w:val="24"/>
          <w:szCs w:val="24"/>
        </w:rPr>
        <w:t>ВЛАДЕТЬ:</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методами технико-экономической оценки конкурентных вариантов проектных решений.</w:t>
      </w:r>
    </w:p>
    <w:p w:rsidR="00E857E4" w:rsidRPr="00E857E4" w:rsidRDefault="00E857E4" w:rsidP="00E857E4">
      <w:pPr>
        <w:pStyle w:val="a3"/>
        <w:numPr>
          <w:ilvl w:val="0"/>
          <w:numId w:val="6"/>
        </w:numPr>
        <w:spacing w:after="0"/>
        <w:jc w:val="both"/>
        <w:rPr>
          <w:rFonts w:ascii="Times New Roman" w:hAnsi="Times New Roman" w:cs="Times New Roman"/>
          <w:sz w:val="24"/>
          <w:szCs w:val="24"/>
        </w:rPr>
      </w:pPr>
      <w:r w:rsidRPr="00E857E4">
        <w:rPr>
          <w:rFonts w:ascii="Times New Roman" w:hAnsi="Times New Roman" w:cs="Times New Roman"/>
          <w:sz w:val="24"/>
          <w:szCs w:val="24"/>
        </w:rPr>
        <w:t>методикой оценки технического состояния зданий и сооружений.</w:t>
      </w:r>
    </w:p>
    <w:p w:rsidR="00E857E4" w:rsidRPr="00D86BE9" w:rsidRDefault="00E857E4" w:rsidP="00E857E4">
      <w:pPr>
        <w:spacing w:after="0"/>
        <w:contextualSpacing/>
        <w:jc w:val="both"/>
        <w:rPr>
          <w:rFonts w:ascii="Times New Roman" w:hAnsi="Times New Roman" w:cs="Times New Roman"/>
          <w:b/>
          <w:sz w:val="24"/>
          <w:szCs w:val="24"/>
        </w:rPr>
      </w:pPr>
      <w:r w:rsidRPr="00D86BE9">
        <w:rPr>
          <w:rFonts w:ascii="Times New Roman" w:hAnsi="Times New Roman" w:cs="Times New Roman"/>
          <w:b/>
          <w:sz w:val="24"/>
          <w:szCs w:val="24"/>
        </w:rPr>
        <w:t>4. Содержание и структура дисциплины</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1. </w:t>
      </w:r>
      <w:r w:rsidRPr="00D677A5">
        <w:rPr>
          <w:rFonts w:ascii="Times New Roman" w:hAnsi="Times New Roman" w:cs="Times New Roman"/>
          <w:sz w:val="24"/>
          <w:szCs w:val="24"/>
        </w:rPr>
        <w:t>Основы обеспечения надежности и долговечности зданий и сооружений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lastRenderedPageBreak/>
        <w:t>Цели и задачи реконструкции и капитального ремонта. Классификация зданий и сооружений. Общая характеристика конструктивных элементов зданий. Конструктивные схемы зданий. Физический и моральный износ зданий и сооружений. Методы устранения износа зданий и сооружений. Организация и порядок реконструкции и капитального ремонта. Классификация дефектов. Дефекты фундаментов неглубокого заложения. Дефекты каменных конструкций. Дефекты стен крупнопанельных зданий. Дефекты сборных железобетонных конструкций. Дефекты монолитных железобетонных конструкций. Дефекты стальных конструкций. Дефекты деревянных конструкций.</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2. </w:t>
      </w:r>
      <w:r w:rsidRPr="00D677A5">
        <w:rPr>
          <w:rFonts w:ascii="Times New Roman" w:hAnsi="Times New Roman" w:cs="Times New Roman"/>
          <w:sz w:val="24"/>
          <w:szCs w:val="24"/>
        </w:rPr>
        <w:t>Оценка технического состояния и методы технического обследования строительных конструкций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t>Организация и порядок обследования зданий и сооружений. Методы определения прочности материалов. Категории технического состояния. Составление отчета (Заключения) о результатах технического обследования Методы технического обследования фундаментов неглубокого заложения. Геодезические методы обследования. Техническое обследование каменных конструкций. Техническое обследование стен крупнопанельных зданий. Техническое обследование железобетонных конструкций. Техническое обследование стальных конструкций. Техническое обследование деревянных конструкций. Испытания строительных конструкций.</w:t>
      </w:r>
    </w:p>
    <w:p w:rsidR="00E857E4" w:rsidRPr="00D86BE9" w:rsidRDefault="00E857E4" w:rsidP="00E857E4">
      <w:pPr>
        <w:spacing w:after="0"/>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Раздел 3. </w:t>
      </w:r>
      <w:r w:rsidRPr="00D677A5">
        <w:rPr>
          <w:rFonts w:ascii="Times New Roman" w:hAnsi="Times New Roman" w:cs="Times New Roman"/>
          <w:sz w:val="24"/>
          <w:szCs w:val="24"/>
        </w:rPr>
        <w:t>Основы проектирования усиления строительных конструкций</w:t>
      </w:r>
      <w:r w:rsidRPr="00D86BE9">
        <w:rPr>
          <w:rFonts w:ascii="Times New Roman" w:hAnsi="Times New Roman" w:cs="Times New Roman"/>
          <w:sz w:val="24"/>
          <w:szCs w:val="24"/>
        </w:rPr>
        <w:t>.</w:t>
      </w:r>
    </w:p>
    <w:p w:rsidR="00E857E4" w:rsidRDefault="00E857E4" w:rsidP="00E857E4">
      <w:pPr>
        <w:spacing w:after="0"/>
        <w:contextualSpacing/>
        <w:jc w:val="both"/>
        <w:rPr>
          <w:rFonts w:ascii="Times New Roman" w:hAnsi="Times New Roman" w:cs="Times New Roman"/>
          <w:sz w:val="24"/>
          <w:szCs w:val="24"/>
        </w:rPr>
      </w:pPr>
      <w:r w:rsidRPr="00D677A5">
        <w:rPr>
          <w:rFonts w:ascii="Times New Roman" w:hAnsi="Times New Roman" w:cs="Times New Roman"/>
          <w:sz w:val="24"/>
          <w:szCs w:val="24"/>
        </w:rPr>
        <w:t>Общие принципы усиления строительных конструкций. Усиление стальных конструкций. Усиление деревянных конструкций. Способы усиления грунтового основания. Способы усиления фундаментов. Способы усиления кирпичных стен. Способы усиления железобетонных стен. Способы усиления железобетонных конструкций. Способы усиления колонн. Способы усиления балок перекрытий. Способы усиления плит перекрытий. Способы усиления ферм покрытий. Способы повышения долговечности.</w:t>
      </w:r>
    </w:p>
    <w:p w:rsidR="00DD4472" w:rsidRPr="00D86BE9" w:rsidRDefault="00DD4472" w:rsidP="00DD4472">
      <w:pPr>
        <w:contextualSpacing/>
        <w:jc w:val="both"/>
        <w:rPr>
          <w:rFonts w:ascii="Times New Roman" w:hAnsi="Times New Roman" w:cs="Times New Roman"/>
          <w:b/>
          <w:sz w:val="24"/>
          <w:szCs w:val="24"/>
        </w:rPr>
      </w:pPr>
      <w:r w:rsidRPr="00D86BE9">
        <w:rPr>
          <w:rFonts w:ascii="Times New Roman" w:hAnsi="Times New Roman" w:cs="Times New Roman"/>
          <w:b/>
          <w:sz w:val="24"/>
          <w:szCs w:val="24"/>
        </w:rPr>
        <w:t>5. Объем дисциплины и виды учебной работы</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Для очной формы обучения:</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Объем дисциплины – </w:t>
      </w:r>
      <w:r>
        <w:rPr>
          <w:rFonts w:ascii="Times New Roman" w:hAnsi="Times New Roman" w:cs="Times New Roman"/>
          <w:sz w:val="24"/>
          <w:szCs w:val="24"/>
        </w:rPr>
        <w:t>3</w:t>
      </w:r>
      <w:r w:rsidRPr="00D86BE9">
        <w:rPr>
          <w:rFonts w:ascii="Times New Roman" w:hAnsi="Times New Roman" w:cs="Times New Roman"/>
          <w:sz w:val="24"/>
          <w:szCs w:val="24"/>
        </w:rPr>
        <w:t xml:space="preserve"> зачетные единицы (</w:t>
      </w:r>
      <w:r>
        <w:rPr>
          <w:rFonts w:ascii="Times New Roman" w:hAnsi="Times New Roman" w:cs="Times New Roman"/>
          <w:sz w:val="24"/>
          <w:szCs w:val="24"/>
        </w:rPr>
        <w:t>108</w:t>
      </w:r>
      <w:r w:rsidRPr="00D86BE9">
        <w:rPr>
          <w:rFonts w:ascii="Times New Roman" w:hAnsi="Times New Roman" w:cs="Times New Roman"/>
          <w:sz w:val="24"/>
          <w:szCs w:val="24"/>
        </w:rPr>
        <w:t xml:space="preserve"> час.), в том числе:</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лекции – </w:t>
      </w:r>
      <w:r>
        <w:rPr>
          <w:rFonts w:ascii="Times New Roman" w:hAnsi="Times New Roman" w:cs="Times New Roman"/>
          <w:sz w:val="24"/>
          <w:szCs w:val="24"/>
        </w:rPr>
        <w:t>3</w:t>
      </w:r>
      <w:r w:rsidR="00A52DDF">
        <w:rPr>
          <w:rFonts w:ascii="Times New Roman" w:hAnsi="Times New Roman" w:cs="Times New Roman"/>
          <w:sz w:val="24"/>
          <w:szCs w:val="24"/>
        </w:rPr>
        <w:t>2</w:t>
      </w:r>
      <w:r w:rsidRPr="00D86BE9">
        <w:rPr>
          <w:rFonts w:ascii="Times New Roman" w:hAnsi="Times New Roman" w:cs="Times New Roman"/>
          <w:sz w:val="24"/>
          <w:szCs w:val="24"/>
        </w:rPr>
        <w:t xml:space="preserve"> час</w:t>
      </w:r>
      <w:r w:rsidR="00D1723F">
        <w:rPr>
          <w:rFonts w:ascii="Times New Roman" w:hAnsi="Times New Roman" w:cs="Times New Roman"/>
          <w:sz w:val="24"/>
          <w:szCs w:val="24"/>
        </w:rPr>
        <w:t>а</w:t>
      </w:r>
      <w:r w:rsidRPr="00D86BE9">
        <w:rPr>
          <w:rFonts w:ascii="Times New Roman" w:hAnsi="Times New Roman" w:cs="Times New Roman"/>
          <w:sz w:val="24"/>
          <w:szCs w:val="24"/>
        </w:rPr>
        <w:t>.</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практические занятия – </w:t>
      </w:r>
      <w:r w:rsidR="00A52DDF">
        <w:rPr>
          <w:rFonts w:ascii="Times New Roman" w:hAnsi="Times New Roman" w:cs="Times New Roman"/>
          <w:sz w:val="24"/>
          <w:szCs w:val="24"/>
        </w:rPr>
        <w:t>16</w:t>
      </w:r>
      <w:r w:rsidRPr="00D86BE9">
        <w:rPr>
          <w:rFonts w:ascii="Times New Roman" w:hAnsi="Times New Roman" w:cs="Times New Roman"/>
          <w:sz w:val="24"/>
          <w:szCs w:val="24"/>
        </w:rPr>
        <w:t xml:space="preserve"> час</w:t>
      </w:r>
      <w:r w:rsidR="00D1723F">
        <w:rPr>
          <w:rFonts w:ascii="Times New Roman" w:hAnsi="Times New Roman" w:cs="Times New Roman"/>
          <w:sz w:val="24"/>
          <w:szCs w:val="24"/>
        </w:rPr>
        <w:t>ов</w:t>
      </w:r>
      <w:r w:rsidRPr="00D86BE9">
        <w:rPr>
          <w:rFonts w:ascii="Times New Roman" w:hAnsi="Times New Roman" w:cs="Times New Roman"/>
          <w:sz w:val="24"/>
          <w:szCs w:val="24"/>
        </w:rPr>
        <w:t>.</w:t>
      </w:r>
    </w:p>
    <w:p w:rsidR="00DD4472"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самостоятельная работа – </w:t>
      </w:r>
      <w:r w:rsidR="00A52DDF">
        <w:rPr>
          <w:rFonts w:ascii="Times New Roman" w:hAnsi="Times New Roman" w:cs="Times New Roman"/>
          <w:sz w:val="24"/>
          <w:szCs w:val="24"/>
        </w:rPr>
        <w:t>51</w:t>
      </w:r>
      <w:r w:rsidRPr="00D86BE9">
        <w:rPr>
          <w:rFonts w:ascii="Times New Roman" w:hAnsi="Times New Roman" w:cs="Times New Roman"/>
          <w:sz w:val="24"/>
          <w:szCs w:val="24"/>
        </w:rPr>
        <w:t xml:space="preserve"> час</w:t>
      </w:r>
      <w:r w:rsidR="00D1723F">
        <w:rPr>
          <w:rFonts w:ascii="Times New Roman" w:hAnsi="Times New Roman" w:cs="Times New Roman"/>
          <w:sz w:val="24"/>
          <w:szCs w:val="24"/>
        </w:rPr>
        <w:t>ов</w:t>
      </w:r>
      <w:r w:rsidRPr="00D86BE9">
        <w:rPr>
          <w:rFonts w:ascii="Times New Roman" w:hAnsi="Times New Roman" w:cs="Times New Roman"/>
          <w:sz w:val="24"/>
          <w:szCs w:val="24"/>
        </w:rPr>
        <w:t>.</w:t>
      </w:r>
    </w:p>
    <w:p w:rsidR="00A52DDF" w:rsidRPr="00D86BE9" w:rsidRDefault="00A52DDF" w:rsidP="00A52DDF">
      <w:pPr>
        <w:contextualSpacing/>
        <w:jc w:val="both"/>
        <w:rPr>
          <w:rFonts w:ascii="Times New Roman" w:hAnsi="Times New Roman" w:cs="Times New Roman"/>
          <w:sz w:val="24"/>
          <w:szCs w:val="24"/>
        </w:rPr>
      </w:pPr>
      <w:r>
        <w:rPr>
          <w:rFonts w:ascii="Times New Roman" w:hAnsi="Times New Roman" w:cs="Times New Roman"/>
          <w:sz w:val="24"/>
          <w:szCs w:val="24"/>
        </w:rPr>
        <w:t>контроль – 9 час</w:t>
      </w:r>
      <w:r w:rsidR="00D1723F">
        <w:rPr>
          <w:rFonts w:ascii="Times New Roman" w:hAnsi="Times New Roman" w:cs="Times New Roman"/>
          <w:sz w:val="24"/>
          <w:szCs w:val="24"/>
        </w:rPr>
        <w:t>ов</w:t>
      </w:r>
      <w:r>
        <w:rPr>
          <w:rFonts w:ascii="Times New Roman" w:hAnsi="Times New Roman" w:cs="Times New Roman"/>
          <w:sz w:val="24"/>
          <w:szCs w:val="24"/>
        </w:rPr>
        <w:t>.</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Форма контроля знаний – зачет.</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Для заочной формы обучения:</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Объем дисциплины – </w:t>
      </w:r>
      <w:r>
        <w:rPr>
          <w:rFonts w:ascii="Times New Roman" w:hAnsi="Times New Roman" w:cs="Times New Roman"/>
          <w:sz w:val="24"/>
          <w:szCs w:val="24"/>
        </w:rPr>
        <w:t>3</w:t>
      </w:r>
      <w:r w:rsidRPr="00D86BE9">
        <w:rPr>
          <w:rFonts w:ascii="Times New Roman" w:hAnsi="Times New Roman" w:cs="Times New Roman"/>
          <w:sz w:val="24"/>
          <w:szCs w:val="24"/>
        </w:rPr>
        <w:t xml:space="preserve"> зачетные единицы (</w:t>
      </w:r>
      <w:r>
        <w:rPr>
          <w:rFonts w:ascii="Times New Roman" w:hAnsi="Times New Roman" w:cs="Times New Roman"/>
          <w:sz w:val="24"/>
          <w:szCs w:val="24"/>
        </w:rPr>
        <w:t>108</w:t>
      </w:r>
      <w:r w:rsidRPr="00D86BE9">
        <w:rPr>
          <w:rFonts w:ascii="Times New Roman" w:hAnsi="Times New Roman" w:cs="Times New Roman"/>
          <w:sz w:val="24"/>
          <w:szCs w:val="24"/>
        </w:rPr>
        <w:t xml:space="preserve"> час.), в том числе:</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лекции – </w:t>
      </w:r>
      <w:r>
        <w:rPr>
          <w:rFonts w:ascii="Times New Roman" w:hAnsi="Times New Roman" w:cs="Times New Roman"/>
          <w:sz w:val="24"/>
          <w:szCs w:val="24"/>
        </w:rPr>
        <w:t>8</w:t>
      </w:r>
      <w:r w:rsidRPr="00D86BE9">
        <w:rPr>
          <w:rFonts w:ascii="Times New Roman" w:hAnsi="Times New Roman" w:cs="Times New Roman"/>
          <w:sz w:val="24"/>
          <w:szCs w:val="24"/>
        </w:rPr>
        <w:t xml:space="preserve"> час</w:t>
      </w:r>
      <w:r w:rsidR="00D1723F">
        <w:rPr>
          <w:rFonts w:ascii="Times New Roman" w:hAnsi="Times New Roman" w:cs="Times New Roman"/>
          <w:sz w:val="24"/>
          <w:szCs w:val="24"/>
        </w:rPr>
        <w:t>ов</w:t>
      </w:r>
      <w:r w:rsidRPr="00D86BE9">
        <w:rPr>
          <w:rFonts w:ascii="Times New Roman" w:hAnsi="Times New Roman" w:cs="Times New Roman"/>
          <w:sz w:val="24"/>
          <w:szCs w:val="24"/>
        </w:rPr>
        <w:t>.</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практические занятия – 4 час</w:t>
      </w:r>
      <w:r w:rsidR="00D1723F">
        <w:rPr>
          <w:rFonts w:ascii="Times New Roman" w:hAnsi="Times New Roman" w:cs="Times New Roman"/>
          <w:sz w:val="24"/>
          <w:szCs w:val="24"/>
        </w:rPr>
        <w:t>а</w:t>
      </w:r>
      <w:r w:rsidRPr="00D86BE9">
        <w:rPr>
          <w:rFonts w:ascii="Times New Roman" w:hAnsi="Times New Roman" w:cs="Times New Roman"/>
          <w:sz w:val="24"/>
          <w:szCs w:val="24"/>
        </w:rPr>
        <w:t>.</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 xml:space="preserve">самостоятельная работа – </w:t>
      </w:r>
      <w:r>
        <w:rPr>
          <w:rFonts w:ascii="Times New Roman" w:hAnsi="Times New Roman" w:cs="Times New Roman"/>
          <w:sz w:val="24"/>
          <w:szCs w:val="24"/>
        </w:rPr>
        <w:t>92</w:t>
      </w:r>
      <w:r w:rsidRPr="00D86BE9">
        <w:rPr>
          <w:rFonts w:ascii="Times New Roman" w:hAnsi="Times New Roman" w:cs="Times New Roman"/>
          <w:sz w:val="24"/>
          <w:szCs w:val="24"/>
        </w:rPr>
        <w:t xml:space="preserve"> час</w:t>
      </w:r>
      <w:r w:rsidR="00D1723F">
        <w:rPr>
          <w:rFonts w:ascii="Times New Roman" w:hAnsi="Times New Roman" w:cs="Times New Roman"/>
          <w:sz w:val="24"/>
          <w:szCs w:val="24"/>
        </w:rPr>
        <w:t>а</w:t>
      </w:r>
      <w:r w:rsidRPr="00D86BE9">
        <w:rPr>
          <w:rFonts w:ascii="Times New Roman" w:hAnsi="Times New Roman" w:cs="Times New Roman"/>
          <w:sz w:val="24"/>
          <w:szCs w:val="24"/>
        </w:rPr>
        <w:t>.</w:t>
      </w:r>
    </w:p>
    <w:p w:rsidR="00DD4472" w:rsidRPr="00D86BE9" w:rsidRDefault="00DD4472" w:rsidP="00DD4472">
      <w:pPr>
        <w:contextualSpacing/>
        <w:jc w:val="both"/>
        <w:rPr>
          <w:rFonts w:ascii="Times New Roman" w:hAnsi="Times New Roman" w:cs="Times New Roman"/>
          <w:sz w:val="24"/>
          <w:szCs w:val="24"/>
        </w:rPr>
      </w:pPr>
      <w:r>
        <w:rPr>
          <w:rFonts w:ascii="Times New Roman" w:hAnsi="Times New Roman" w:cs="Times New Roman"/>
          <w:sz w:val="24"/>
          <w:szCs w:val="24"/>
        </w:rPr>
        <w:t>контроль – 4 час</w:t>
      </w:r>
      <w:r w:rsidR="00D1723F">
        <w:rPr>
          <w:rFonts w:ascii="Times New Roman" w:hAnsi="Times New Roman" w:cs="Times New Roman"/>
          <w:sz w:val="24"/>
          <w:szCs w:val="24"/>
        </w:rPr>
        <w:t>а</w:t>
      </w:r>
      <w:r>
        <w:rPr>
          <w:rFonts w:ascii="Times New Roman" w:hAnsi="Times New Roman" w:cs="Times New Roman"/>
          <w:sz w:val="24"/>
          <w:szCs w:val="24"/>
        </w:rPr>
        <w:t>.</w:t>
      </w:r>
    </w:p>
    <w:p w:rsidR="00DD4472" w:rsidRPr="00D86BE9" w:rsidRDefault="00DD4472" w:rsidP="00DD4472">
      <w:pPr>
        <w:contextualSpacing/>
        <w:jc w:val="both"/>
        <w:rPr>
          <w:rFonts w:ascii="Times New Roman" w:hAnsi="Times New Roman" w:cs="Times New Roman"/>
          <w:sz w:val="24"/>
          <w:szCs w:val="24"/>
        </w:rPr>
      </w:pPr>
      <w:r w:rsidRPr="00D86BE9">
        <w:rPr>
          <w:rFonts w:ascii="Times New Roman" w:hAnsi="Times New Roman" w:cs="Times New Roman"/>
          <w:sz w:val="24"/>
          <w:szCs w:val="24"/>
        </w:rPr>
        <w:t>Форма контроля знаний – зачет.</w:t>
      </w:r>
    </w:p>
    <w:p w:rsidR="00632136" w:rsidRPr="00D66192" w:rsidRDefault="00632136" w:rsidP="00E857E4">
      <w:pPr>
        <w:spacing w:after="0"/>
        <w:contextualSpacing/>
        <w:jc w:val="both"/>
        <w:rPr>
          <w:rFonts w:ascii="Times New Roman" w:hAnsi="Times New Roman" w:cs="Times New Roman"/>
          <w:sz w:val="24"/>
          <w:szCs w:val="24"/>
        </w:rPr>
      </w:pPr>
    </w:p>
    <w:sectPr w:rsidR="00632136" w:rsidRPr="00D66192" w:rsidSect="00D51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D06585"/>
    <w:rsid w:val="0000445B"/>
    <w:rsid w:val="00040AEC"/>
    <w:rsid w:val="00142E74"/>
    <w:rsid w:val="001C2058"/>
    <w:rsid w:val="00234BF2"/>
    <w:rsid w:val="002C4592"/>
    <w:rsid w:val="0038326A"/>
    <w:rsid w:val="00415F6D"/>
    <w:rsid w:val="00463D24"/>
    <w:rsid w:val="00585EC5"/>
    <w:rsid w:val="005A1A67"/>
    <w:rsid w:val="00632136"/>
    <w:rsid w:val="00727728"/>
    <w:rsid w:val="007535A7"/>
    <w:rsid w:val="00780CE8"/>
    <w:rsid w:val="007E3C95"/>
    <w:rsid w:val="0089095D"/>
    <w:rsid w:val="009134CA"/>
    <w:rsid w:val="00A52DDF"/>
    <w:rsid w:val="00B811E2"/>
    <w:rsid w:val="00C26A5E"/>
    <w:rsid w:val="00C80A7E"/>
    <w:rsid w:val="00CA35C1"/>
    <w:rsid w:val="00CC3204"/>
    <w:rsid w:val="00D06585"/>
    <w:rsid w:val="00D1723F"/>
    <w:rsid w:val="00D5166C"/>
    <w:rsid w:val="00D66192"/>
    <w:rsid w:val="00DD4472"/>
    <w:rsid w:val="00E50AF4"/>
    <w:rsid w:val="00E857E4"/>
    <w:rsid w:val="00EF1FD2"/>
    <w:rsid w:val="00FD7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customStyle="1" w:styleId="1">
    <w:name w:val="Абзац списка1"/>
    <w:basedOn w:val="a"/>
    <w:rsid w:val="00FD75D6"/>
    <w:pPr>
      <w:spacing w:after="0" w:line="240" w:lineRule="auto"/>
      <w:ind w:left="720"/>
      <w:contextualSpacing/>
    </w:pPr>
    <w:rPr>
      <w:rFonts w:ascii="Times New Roman" w:eastAsia="Calibri" w:hAnsi="Times New Roman" w:cs="Tahoma"/>
      <w:sz w:val="28"/>
      <w:szCs w:val="20"/>
    </w:rPr>
  </w:style>
  <w:style w:type="paragraph" w:customStyle="1" w:styleId="2">
    <w:name w:val="Абзац списка2"/>
    <w:basedOn w:val="a"/>
    <w:rsid w:val="00C80A7E"/>
    <w:pPr>
      <w:spacing w:after="0" w:line="240" w:lineRule="auto"/>
      <w:ind w:left="720"/>
      <w:contextualSpacing/>
    </w:pPr>
    <w:rPr>
      <w:rFonts w:ascii="Times New Roman" w:eastAsia="Calibri" w:hAnsi="Times New Roman" w:cs="Tahoma"/>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411</cp:lastModifiedBy>
  <cp:revision>6</cp:revision>
  <cp:lastPrinted>2016-02-10T06:34:00Z</cp:lastPrinted>
  <dcterms:created xsi:type="dcterms:W3CDTF">2017-11-07T15:47:00Z</dcterms:created>
  <dcterms:modified xsi:type="dcterms:W3CDTF">2018-05-02T20:56:00Z</dcterms:modified>
</cp:coreProperties>
</file>