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972EA" w:rsidRPr="00D2714B" w:rsidRDefault="00DD07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972EA" w:rsidRPr="00D2714B">
        <w:rPr>
          <w:sz w:val="28"/>
          <w:szCs w:val="28"/>
        </w:rPr>
        <w:t>О ПГУПС)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972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722EA">
        <w:rPr>
          <w:sz w:val="28"/>
          <w:szCs w:val="28"/>
        </w:rPr>
        <w:t>Кафедра «Техносферная и экологическая безопасность»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НОРМАТИВЫ ПО ЗАЩИТЕ ОКРУЖАЮЩЕЙ СРЕДЫ</w:t>
      </w:r>
      <w:r w:rsidRPr="00F11431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Pr="00534425">
        <w:rPr>
          <w:sz w:val="28"/>
          <w:szCs w:val="28"/>
        </w:rPr>
        <w:t>1</w:t>
      </w:r>
      <w:r w:rsidRPr="00750253">
        <w:rPr>
          <w:sz w:val="28"/>
          <w:szCs w:val="28"/>
        </w:rPr>
        <w:t>.В.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Д.13</w:t>
      </w:r>
      <w:r w:rsidRPr="00D2714B">
        <w:rPr>
          <w:sz w:val="28"/>
          <w:szCs w:val="28"/>
        </w:rPr>
        <w:t>)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722EA">
        <w:rPr>
          <w:sz w:val="28"/>
          <w:szCs w:val="28"/>
        </w:rPr>
        <w:t>23</w:t>
      </w:r>
      <w:r>
        <w:rPr>
          <w:sz w:val="28"/>
          <w:szCs w:val="28"/>
        </w:rPr>
        <w:t>.03.03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 xml:space="preserve">» 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138" w:rsidRDefault="003361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972EA" w:rsidRPr="009722EA" w:rsidRDefault="004972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20 </w:t>
      </w:r>
      <w:r w:rsidR="00DD07AE">
        <w:rPr>
          <w:sz w:val="28"/>
          <w:szCs w:val="28"/>
        </w:rPr>
        <w:t>18</w:t>
      </w:r>
      <w:r w:rsidRPr="009722E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972EA" w:rsidRPr="00D2714B">
        <w:tc>
          <w:tcPr>
            <w:tcW w:w="5070" w:type="dxa"/>
          </w:tcPr>
          <w:p w:rsidR="004972EA" w:rsidRPr="00D2714B" w:rsidRDefault="004972EA" w:rsidP="000D4A51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br w:type="page"/>
            </w:r>
            <w:r w:rsidR="000D4A51" w:rsidRPr="00D2714B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2EA" w:rsidRPr="00D2714B">
        <w:tc>
          <w:tcPr>
            <w:tcW w:w="5070" w:type="dxa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72EA" w:rsidRDefault="004972EA" w:rsidP="000D4A5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972EA" w:rsidRPr="00D2714B" w:rsidRDefault="000D4A51" w:rsidP="000D4A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D4A5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92.25pt">
            <v:imagedata r:id="rId7" o:title=""/>
          </v:shape>
        </w:pict>
      </w:r>
      <w:r w:rsidR="004972EA">
        <w:rPr>
          <w:sz w:val="28"/>
          <w:szCs w:val="28"/>
        </w:rPr>
        <w:br w:type="page"/>
      </w:r>
      <w:r w:rsidR="004972EA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972EA" w:rsidRPr="00D2714B" w:rsidRDefault="004972E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Нормативы по защите окружающей среды</w:t>
      </w:r>
      <w:r w:rsidRPr="00D2714B">
        <w:rPr>
          <w:sz w:val="28"/>
          <w:szCs w:val="28"/>
        </w:rPr>
        <w:t>».</w:t>
      </w:r>
    </w:p>
    <w:p w:rsidR="004972EA" w:rsidRDefault="004972EA" w:rsidP="002311BE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527094">
        <w:rPr>
          <w:sz w:val="28"/>
          <w:szCs w:val="28"/>
        </w:rPr>
        <w:t xml:space="preserve">обучение студентов </w:t>
      </w:r>
      <w:r>
        <w:rPr>
          <w:sz w:val="28"/>
          <w:szCs w:val="28"/>
        </w:rPr>
        <w:t>знаниям</w:t>
      </w:r>
      <w:r w:rsidRPr="00527094">
        <w:rPr>
          <w:sz w:val="28"/>
          <w:szCs w:val="28"/>
        </w:rPr>
        <w:t xml:space="preserve">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  <w:r>
        <w:rPr>
          <w:sz w:val="28"/>
          <w:szCs w:val="28"/>
        </w:rPr>
        <w:t xml:space="preserve"> 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972EA" w:rsidRPr="00EB54B9" w:rsidRDefault="004972EA" w:rsidP="002311BE">
      <w:pPr>
        <w:numPr>
          <w:ilvl w:val="0"/>
          <w:numId w:val="21"/>
        </w:numPr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line="240" w:lineRule="auto"/>
        <w:jc w:val="left"/>
        <w:textAlignment w:val="baseline"/>
        <w:rPr>
          <w:color w:val="000000"/>
          <w:sz w:val="28"/>
          <w:szCs w:val="28"/>
        </w:rPr>
      </w:pPr>
      <w:r w:rsidRPr="00EB54B9">
        <w:rPr>
          <w:color w:val="000000"/>
          <w:spacing w:val="-2"/>
          <w:sz w:val="28"/>
          <w:szCs w:val="28"/>
        </w:rPr>
        <w:t>обучение студентов норматив</w:t>
      </w:r>
      <w:r>
        <w:rPr>
          <w:color w:val="000000"/>
          <w:spacing w:val="-2"/>
          <w:sz w:val="28"/>
          <w:szCs w:val="28"/>
        </w:rPr>
        <w:t>ам</w:t>
      </w:r>
      <w:r w:rsidRPr="00EB54B9">
        <w:rPr>
          <w:color w:val="000000"/>
          <w:spacing w:val="-2"/>
          <w:sz w:val="28"/>
          <w:szCs w:val="28"/>
        </w:rPr>
        <w:t xml:space="preserve"> по защите окружающей среды</w:t>
      </w:r>
    </w:p>
    <w:p w:rsidR="004972EA" w:rsidRPr="00EB54B9" w:rsidRDefault="004972EA" w:rsidP="002311BE">
      <w:pPr>
        <w:numPr>
          <w:ilvl w:val="0"/>
          <w:numId w:val="21"/>
        </w:numPr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line="240" w:lineRule="auto"/>
        <w:jc w:val="left"/>
        <w:textAlignment w:val="baseline"/>
        <w:rPr>
          <w:color w:val="000000"/>
          <w:sz w:val="28"/>
          <w:szCs w:val="28"/>
        </w:rPr>
      </w:pPr>
      <w:r w:rsidRPr="00EB54B9">
        <w:rPr>
          <w:color w:val="000000"/>
          <w:spacing w:val="-2"/>
          <w:sz w:val="28"/>
          <w:szCs w:val="28"/>
        </w:rPr>
        <w:t xml:space="preserve">вооружить обучаемых знаниями, необходимыми для обеспечения контроля в сфере защиты окружающей среды со стороны государственных органов надзора </w:t>
      </w: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972EA" w:rsidRPr="00434C47" w:rsidRDefault="004972EA" w:rsidP="002311B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434C47">
        <w:rPr>
          <w:sz w:val="28"/>
          <w:szCs w:val="28"/>
        </w:rPr>
        <w:t xml:space="preserve">систему государственного управления охраной окружающей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C47">
        <w:rPr>
          <w:sz w:val="28"/>
          <w:szCs w:val="28"/>
        </w:rPr>
        <w:t>среды;</w:t>
      </w:r>
    </w:p>
    <w:p w:rsidR="004972EA" w:rsidRDefault="004972EA" w:rsidP="002311BE">
      <w:pPr>
        <w:widowControl/>
        <w:numPr>
          <w:ilvl w:val="0"/>
          <w:numId w:val="22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глобальные проблемы окружающей среды;</w:t>
      </w:r>
    </w:p>
    <w:p w:rsidR="004972EA" w:rsidRDefault="004972EA" w:rsidP="002311BE">
      <w:pPr>
        <w:widowControl/>
        <w:numPr>
          <w:ilvl w:val="0"/>
          <w:numId w:val="22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972EA" w:rsidRPr="00434C47" w:rsidRDefault="004972EA" w:rsidP="002311BE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434C47">
        <w:rPr>
          <w:sz w:val="28"/>
          <w:szCs w:val="28"/>
        </w:rPr>
        <w:t xml:space="preserve">применять на практике нормативные документы по защите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C47">
        <w:rPr>
          <w:sz w:val="28"/>
          <w:szCs w:val="28"/>
        </w:rPr>
        <w:t>окружающей среды;</w:t>
      </w:r>
    </w:p>
    <w:p w:rsidR="004972EA" w:rsidRPr="00447D01" w:rsidRDefault="004972EA" w:rsidP="002311BE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47D01">
        <w:rPr>
          <w:sz w:val="28"/>
          <w:szCs w:val="28"/>
        </w:rPr>
        <w:t>выбирать технические средства и технологии с учетом экологических последствий их применения.</w:t>
      </w:r>
    </w:p>
    <w:p w:rsidR="004972EA" w:rsidRPr="00447D01" w:rsidRDefault="004972EA" w:rsidP="002311BE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47D01">
        <w:rPr>
          <w:sz w:val="28"/>
          <w:szCs w:val="28"/>
        </w:rPr>
        <w:t>принимать организационные решения, обеспе</w:t>
      </w:r>
      <w:r w:rsidRPr="00447D01">
        <w:rPr>
          <w:sz w:val="28"/>
          <w:szCs w:val="28"/>
        </w:rPr>
        <w:softHyphen/>
        <w:t xml:space="preserve">чивающие экологическую безопасность; </w:t>
      </w:r>
    </w:p>
    <w:p w:rsidR="004972EA" w:rsidRPr="00447D01" w:rsidRDefault="004972EA" w:rsidP="002311BE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47D01">
        <w:rPr>
          <w:sz w:val="28"/>
          <w:szCs w:val="28"/>
        </w:rPr>
        <w:t>пользоваться нормативными доку</w:t>
      </w:r>
      <w:r w:rsidRPr="00447D01">
        <w:rPr>
          <w:sz w:val="28"/>
          <w:szCs w:val="28"/>
        </w:rPr>
        <w:softHyphen/>
        <w:t>мен</w:t>
      </w:r>
      <w:r w:rsidRPr="00447D01">
        <w:rPr>
          <w:sz w:val="28"/>
          <w:szCs w:val="28"/>
        </w:rPr>
        <w:softHyphen/>
        <w:t>тами в области обеспечения экологической безопасности.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972EA" w:rsidRPr="00447D01" w:rsidRDefault="004972EA" w:rsidP="002311BE">
      <w:pPr>
        <w:pStyle w:val="a3"/>
        <w:widowControl/>
        <w:numPr>
          <w:ilvl w:val="0"/>
          <w:numId w:val="24"/>
        </w:numPr>
        <w:spacing w:line="240" w:lineRule="auto"/>
        <w:ind w:left="360" w:hanging="12"/>
        <w:rPr>
          <w:sz w:val="28"/>
          <w:szCs w:val="28"/>
        </w:rPr>
      </w:pPr>
      <w:r w:rsidRPr="00A53C6E">
        <w:rPr>
          <w:sz w:val="28"/>
          <w:szCs w:val="28"/>
        </w:rPr>
        <w:t>правовыми и нормативно-тех</w:t>
      </w:r>
      <w:r w:rsidRPr="00A53C6E">
        <w:rPr>
          <w:sz w:val="28"/>
          <w:szCs w:val="28"/>
        </w:rPr>
        <w:softHyphen/>
        <w:t>ническими основами защиты</w:t>
      </w:r>
      <w:r w:rsidRPr="00447D01">
        <w:rPr>
          <w:sz w:val="28"/>
          <w:szCs w:val="28"/>
        </w:rPr>
        <w:t xml:space="preserve"> окружающей среды.</w:t>
      </w:r>
    </w:p>
    <w:p w:rsidR="004972EA" w:rsidRDefault="004972EA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972EA" w:rsidRDefault="004972EA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4972EA" w:rsidRDefault="004972EA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311BE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</w:t>
      </w:r>
      <w:r>
        <w:rPr>
          <w:sz w:val="28"/>
          <w:szCs w:val="28"/>
        </w:rPr>
        <w:t>0).</w:t>
      </w:r>
    </w:p>
    <w:p w:rsidR="004972EA" w:rsidRDefault="004972EA" w:rsidP="006A4E39">
      <w:pPr>
        <w:widowControl/>
        <w:spacing w:line="240" w:lineRule="auto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972EA" w:rsidRDefault="004972EA" w:rsidP="006A4E3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17A65">
        <w:rPr>
          <w:sz w:val="28"/>
          <w:szCs w:val="28"/>
        </w:rPr>
        <w:t xml:space="preserve">готовностью применять систему фундаментальных знаний (математических, естественнонаучных, инженерных и экономических) для </w:t>
      </w:r>
      <w:proofErr w:type="spellStart"/>
      <w:r w:rsidRPr="00317A65">
        <w:rPr>
          <w:sz w:val="28"/>
          <w:szCs w:val="28"/>
        </w:rPr>
        <w:t>индентификации</w:t>
      </w:r>
      <w:proofErr w:type="spellEnd"/>
      <w:r w:rsidRPr="00317A65">
        <w:rPr>
          <w:sz w:val="28"/>
          <w:szCs w:val="28"/>
        </w:rPr>
        <w:t>, формулирования и решения технических и технологических проблем эксплуатации транспортно-технологических машин и комплексов</w:t>
      </w:r>
      <w:r>
        <w:rPr>
          <w:sz w:val="28"/>
          <w:szCs w:val="28"/>
        </w:rPr>
        <w:t xml:space="preserve"> </w:t>
      </w:r>
      <w:r w:rsidRPr="002311BE">
        <w:rPr>
          <w:sz w:val="28"/>
          <w:szCs w:val="28"/>
        </w:rPr>
        <w:t>(О</w:t>
      </w:r>
      <w:r>
        <w:rPr>
          <w:sz w:val="28"/>
          <w:szCs w:val="28"/>
        </w:rPr>
        <w:t>ПК-3);</w:t>
      </w:r>
    </w:p>
    <w:p w:rsidR="004972EA" w:rsidRPr="006A4E39" w:rsidRDefault="004972EA" w:rsidP="006A4E3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A4E39">
        <w:rPr>
          <w:sz w:val="28"/>
          <w:szCs w:val="28"/>
        </w:rPr>
        <w:t>готовностью применять в практической деятельности принципы рационального использования природных ресурсов и защиты окружающей среды</w:t>
      </w:r>
      <w:r w:rsidRPr="006A4E39">
        <w:rPr>
          <w:i/>
          <w:iCs/>
          <w:sz w:val="28"/>
          <w:szCs w:val="28"/>
        </w:rPr>
        <w:t xml:space="preserve"> </w:t>
      </w:r>
      <w:r w:rsidRPr="002311BE">
        <w:rPr>
          <w:sz w:val="28"/>
          <w:szCs w:val="28"/>
        </w:rPr>
        <w:t>(О</w:t>
      </w:r>
      <w:r>
        <w:rPr>
          <w:sz w:val="28"/>
          <w:szCs w:val="28"/>
        </w:rPr>
        <w:t>ПК-4);</w:t>
      </w:r>
    </w:p>
    <w:p w:rsidR="004972EA" w:rsidRPr="00317A65" w:rsidRDefault="004972EA" w:rsidP="006A4E3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Pr="00A52159">
        <w:rPr>
          <w:sz w:val="28"/>
          <w:szCs w:val="28"/>
        </w:rPr>
        <w:t xml:space="preserve"> профессиональной деятельности, на </w:t>
      </w:r>
      <w:r w:rsidRPr="006A4E39"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proofErr w:type="spellStart"/>
      <w:r w:rsidRPr="006A4E39">
        <w:rPr>
          <w:sz w:val="28"/>
          <w:szCs w:val="28"/>
        </w:rPr>
        <w:t>бакалавриата</w:t>
      </w:r>
      <w:proofErr w:type="spellEnd"/>
      <w:r w:rsidRPr="00A52159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317A65">
        <w:rPr>
          <w:sz w:val="28"/>
          <w:szCs w:val="28"/>
        </w:rPr>
        <w:t xml:space="preserve">асчетно-проектная; производственно-технологическая; экспериментально-исследовательская; организационно—управленческая; монтажно-наладочная; </w:t>
      </w:r>
      <w:proofErr w:type="spellStart"/>
      <w:r w:rsidRPr="00317A65">
        <w:rPr>
          <w:sz w:val="28"/>
          <w:szCs w:val="28"/>
        </w:rPr>
        <w:t>сервисно</w:t>
      </w:r>
      <w:proofErr w:type="spellEnd"/>
      <w:r w:rsidRPr="00317A65">
        <w:rPr>
          <w:sz w:val="28"/>
          <w:szCs w:val="28"/>
        </w:rPr>
        <w:t>-эксплуатационная</w:t>
      </w:r>
      <w:r>
        <w:rPr>
          <w:sz w:val="28"/>
          <w:szCs w:val="28"/>
        </w:rPr>
        <w:t>.</w:t>
      </w:r>
    </w:p>
    <w:p w:rsidR="004972EA" w:rsidRDefault="004972EA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17A65">
        <w:rPr>
          <w:sz w:val="28"/>
          <w:szCs w:val="28"/>
        </w:rP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</w:t>
      </w:r>
      <w:r w:rsidRPr="006A4E39">
        <w:rPr>
          <w:i/>
          <w:iCs/>
          <w:sz w:val="28"/>
          <w:szCs w:val="28"/>
        </w:rPr>
        <w:t xml:space="preserve"> </w:t>
      </w:r>
      <w:r w:rsidRPr="006A4E39">
        <w:rPr>
          <w:sz w:val="28"/>
          <w:szCs w:val="28"/>
        </w:rPr>
        <w:t>(ПК-1);</w:t>
      </w:r>
    </w:p>
    <w:p w:rsidR="004972EA" w:rsidRDefault="004972EA" w:rsidP="00A7065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17A65">
        <w:rPr>
          <w:sz w:val="28"/>
          <w:szCs w:val="28"/>
        </w:rPr>
        <w:t>готовностью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</w:t>
      </w:r>
      <w:r w:rsidRPr="00A7065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(ПК-2</w:t>
      </w:r>
      <w:r w:rsidRPr="006A4E39">
        <w:rPr>
          <w:sz w:val="28"/>
          <w:szCs w:val="28"/>
        </w:rPr>
        <w:t>);</w:t>
      </w:r>
    </w:p>
    <w:p w:rsidR="004972EA" w:rsidRDefault="004972EA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65FC5">
        <w:rPr>
          <w:sz w:val="28"/>
          <w:szCs w:val="28"/>
        </w:rPr>
        <w:t>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</w:t>
      </w:r>
      <w:r w:rsidRPr="00A7065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(ПК-3</w:t>
      </w:r>
      <w:r w:rsidRPr="006A4E39">
        <w:rPr>
          <w:sz w:val="28"/>
          <w:szCs w:val="28"/>
        </w:rPr>
        <w:t>);</w:t>
      </w:r>
    </w:p>
    <w:p w:rsidR="004972EA" w:rsidRDefault="004972EA" w:rsidP="0081005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408C">
        <w:rPr>
          <w:sz w:val="28"/>
          <w:szCs w:val="28"/>
        </w:rPr>
        <w:t xml:space="preserve">владением знаниями о порядке согласования проектной документации предприятий по эксплуатации транспортных и транспортно-технологических машин и оборудования, включая предприятия сервиса, </w:t>
      </w:r>
      <w:r w:rsidRPr="00D2408C">
        <w:rPr>
          <w:sz w:val="28"/>
          <w:szCs w:val="28"/>
        </w:rPr>
        <w:lastRenderedPageBreak/>
        <w:t>технической эксплуатации и фирменного ремонта, получении разрешительной документации на их деятельность</w:t>
      </w:r>
      <w:r w:rsidRPr="0081005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(ПК-6).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Нормативы по защите окружающей среды</w:t>
      </w:r>
      <w:r w:rsidRPr="008E3C5A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Б1.В.ОД.13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7C7A9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Pr="007C7A9D">
        <w:rPr>
          <w:sz w:val="28"/>
          <w:szCs w:val="28"/>
        </w:rPr>
        <w:t xml:space="preserve">обязательной </w:t>
      </w:r>
      <w:r w:rsidR="00D465A0">
        <w:rPr>
          <w:sz w:val="28"/>
          <w:szCs w:val="28"/>
        </w:rPr>
        <w:t xml:space="preserve">дисциплиной </w:t>
      </w:r>
      <w:r w:rsidRPr="007C7A9D">
        <w:rPr>
          <w:sz w:val="28"/>
          <w:szCs w:val="28"/>
        </w:rPr>
        <w:t>обучающегося.</w:t>
      </w: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972EA" w:rsidRPr="00D2714B" w:rsidRDefault="004972EA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4972EA" w:rsidRPr="00D2714B" w:rsidRDefault="004972E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26"/>
      </w:tblGrid>
      <w:tr w:rsidR="004972EA" w:rsidRPr="00D2714B" w:rsidTr="00114972">
        <w:trPr>
          <w:jc w:val="center"/>
        </w:trPr>
        <w:tc>
          <w:tcPr>
            <w:tcW w:w="5353" w:type="dxa"/>
            <w:vMerge w:val="restart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26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Merge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2EA" w:rsidRPr="00D2714B" w:rsidRDefault="004972EA" w:rsidP="00EC6DD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972EA" w:rsidRPr="00D2714B" w:rsidRDefault="004972EA" w:rsidP="00EC6DD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972EA" w:rsidRPr="00D2714B" w:rsidRDefault="004972EA" w:rsidP="00EC6DD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72EA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972EA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972EA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6" w:type="dxa"/>
            <w:vAlign w:val="center"/>
          </w:tcPr>
          <w:p w:rsidR="004972EA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972EA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972EA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F52">
              <w:rPr>
                <w:sz w:val="28"/>
                <w:szCs w:val="28"/>
              </w:rPr>
              <w:t>6</w:t>
            </w:r>
          </w:p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972EA" w:rsidRPr="00D2714B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6" w:type="dxa"/>
            <w:vAlign w:val="center"/>
          </w:tcPr>
          <w:p w:rsidR="004972EA" w:rsidRPr="00D2714B" w:rsidRDefault="00084F52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972EA" w:rsidRPr="00D2714B" w:rsidTr="00114972">
        <w:trPr>
          <w:jc w:val="center"/>
        </w:trPr>
        <w:tc>
          <w:tcPr>
            <w:tcW w:w="5353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465A0">
              <w:rPr>
                <w:sz w:val="28"/>
                <w:szCs w:val="28"/>
              </w:rPr>
              <w:t>/3</w:t>
            </w:r>
          </w:p>
        </w:tc>
        <w:tc>
          <w:tcPr>
            <w:tcW w:w="1426" w:type="dxa"/>
            <w:vAlign w:val="center"/>
          </w:tcPr>
          <w:p w:rsidR="004972EA" w:rsidRPr="00D2714B" w:rsidRDefault="004972EA" w:rsidP="00EC6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465A0">
              <w:rPr>
                <w:sz w:val="28"/>
                <w:szCs w:val="28"/>
              </w:rPr>
              <w:t>/3</w:t>
            </w:r>
          </w:p>
        </w:tc>
      </w:tr>
    </w:tbl>
    <w:p w:rsidR="004972EA" w:rsidRPr="00D2714B" w:rsidRDefault="004972EA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4972EA" w:rsidRPr="00D2714B" w:rsidRDefault="004972EA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5"/>
        <w:gridCol w:w="2126"/>
        <w:gridCol w:w="1806"/>
      </w:tblGrid>
      <w:tr w:rsidR="004972EA" w:rsidRPr="00D2714B" w:rsidTr="00114972">
        <w:trPr>
          <w:jc w:val="center"/>
        </w:trPr>
        <w:tc>
          <w:tcPr>
            <w:tcW w:w="5085" w:type="dxa"/>
            <w:vMerge w:val="restart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06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Merge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2EA" w:rsidRPr="00D2714B" w:rsidRDefault="004972EA" w:rsidP="00523F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972EA" w:rsidRPr="00D2714B" w:rsidRDefault="004972EA" w:rsidP="00523F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972EA" w:rsidRPr="00D2714B" w:rsidRDefault="004972EA" w:rsidP="00523F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65A0" w:rsidRDefault="00D465A0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972EA" w:rsidRPr="00D2714B" w:rsidRDefault="004972EA" w:rsidP="00D46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  <w:vAlign w:val="center"/>
          </w:tcPr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65A0" w:rsidRDefault="00D465A0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72EA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972EA" w:rsidRPr="00D2714B" w:rsidRDefault="004972EA" w:rsidP="00D46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80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0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972EA" w:rsidRPr="00D2714B" w:rsidTr="00114972">
        <w:trPr>
          <w:jc w:val="center"/>
        </w:trPr>
        <w:tc>
          <w:tcPr>
            <w:tcW w:w="5085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465A0">
              <w:rPr>
                <w:sz w:val="28"/>
                <w:szCs w:val="28"/>
              </w:rPr>
              <w:t>/3</w:t>
            </w:r>
          </w:p>
        </w:tc>
        <w:tc>
          <w:tcPr>
            <w:tcW w:w="1806" w:type="dxa"/>
            <w:vAlign w:val="center"/>
          </w:tcPr>
          <w:p w:rsidR="004972EA" w:rsidRPr="00D2714B" w:rsidRDefault="004972EA" w:rsidP="00523F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465A0">
              <w:rPr>
                <w:sz w:val="28"/>
                <w:szCs w:val="28"/>
              </w:rPr>
              <w:t>/3</w:t>
            </w:r>
          </w:p>
        </w:tc>
      </w:tr>
    </w:tbl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972EA" w:rsidRPr="00D2714B" w:rsidRDefault="004972E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972EA" w:rsidRPr="00D2714B" w:rsidRDefault="004972EA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"/>
        <w:gridCol w:w="900"/>
        <w:gridCol w:w="53"/>
        <w:gridCol w:w="2859"/>
        <w:gridCol w:w="52"/>
        <w:gridCol w:w="5534"/>
        <w:gridCol w:w="70"/>
      </w:tblGrid>
      <w:tr w:rsidR="004972EA" w:rsidRPr="00D2714B">
        <w:trPr>
          <w:gridBefore w:val="1"/>
          <w:wBefore w:w="106" w:type="dxa"/>
          <w:jc w:val="center"/>
        </w:trPr>
        <w:tc>
          <w:tcPr>
            <w:tcW w:w="906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29" w:type="dxa"/>
            <w:gridSpan w:val="2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36" w:type="dxa"/>
            <w:gridSpan w:val="3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9606" w:type="dxa"/>
            <w:gridSpan w:val="6"/>
            <w:vAlign w:val="center"/>
          </w:tcPr>
          <w:p w:rsidR="004972EA" w:rsidRPr="00A05AAF" w:rsidRDefault="004972EA" w:rsidP="00AE266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vMerge w:val="restart"/>
          </w:tcPr>
          <w:p w:rsidR="004972EA" w:rsidRPr="00C04798" w:rsidRDefault="004972EA" w:rsidP="00AE266F">
            <w:pPr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Нормативное обеспечение </w:t>
            </w:r>
            <w:r>
              <w:rPr>
                <w:sz w:val="24"/>
                <w:szCs w:val="24"/>
              </w:rPr>
              <w:t>защиты окружающей среды</w:t>
            </w:r>
          </w:p>
        </w:tc>
        <w:tc>
          <w:tcPr>
            <w:tcW w:w="5612" w:type="dxa"/>
          </w:tcPr>
          <w:p w:rsidR="004972EA" w:rsidRPr="00BC2512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 в сфере защиты окружающей среды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972EA" w:rsidRPr="00BC2512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обеспечения защиты окружающей среды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9606" w:type="dxa"/>
            <w:gridSpan w:val="6"/>
            <w:tcBorders>
              <w:bottom w:val="nil"/>
            </w:tcBorders>
            <w:vAlign w:val="center"/>
          </w:tcPr>
          <w:p w:rsidR="004972EA" w:rsidRPr="001E3659" w:rsidRDefault="004972EA" w:rsidP="00AE266F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4"/>
                <w:szCs w:val="24"/>
              </w:rPr>
            </w:pPr>
            <w:r w:rsidRPr="001E3659"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9" w:type="dxa"/>
            <w:gridSpan w:val="2"/>
            <w:vMerge w:val="restart"/>
            <w:vAlign w:val="center"/>
          </w:tcPr>
          <w:p w:rsidR="004972EA" w:rsidRPr="00C04798" w:rsidRDefault="004972EA" w:rsidP="002224A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Установление нормативов предельно допустимых нагрузок на окружающую среду.</w:t>
            </w:r>
          </w:p>
        </w:tc>
        <w:tc>
          <w:tcPr>
            <w:tcW w:w="5612" w:type="dxa"/>
          </w:tcPr>
          <w:p w:rsidR="004972EA" w:rsidRPr="00BC2512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становление </w:t>
            </w:r>
            <w:r w:rsidRPr="00C04798">
              <w:rPr>
                <w:sz w:val="24"/>
                <w:szCs w:val="24"/>
              </w:rPr>
              <w:t>нормативов предельно допустимых</w:t>
            </w:r>
            <w:r>
              <w:rPr>
                <w:sz w:val="24"/>
                <w:szCs w:val="24"/>
              </w:rPr>
              <w:t xml:space="preserve"> выбросов в атмосферу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972EA" w:rsidRPr="00BC2512" w:rsidRDefault="004972EA" w:rsidP="00C46044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Установление нормативов допустимых</w:t>
            </w:r>
            <w:r>
              <w:rPr>
                <w:sz w:val="24"/>
                <w:szCs w:val="24"/>
              </w:rPr>
              <w:t xml:space="preserve"> сбросов в водные объекты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972EA" w:rsidRPr="00BC2512" w:rsidRDefault="004972EA" w:rsidP="00C46044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Установление нормативов </w:t>
            </w:r>
            <w:r>
              <w:rPr>
                <w:sz w:val="24"/>
                <w:szCs w:val="24"/>
              </w:rPr>
              <w:t>образования и лимитов размещения отходов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9606" w:type="dxa"/>
            <w:gridSpan w:val="6"/>
            <w:vAlign w:val="center"/>
          </w:tcPr>
          <w:p w:rsidR="004972EA" w:rsidRPr="001E3659" w:rsidRDefault="004972EA" w:rsidP="00AE266F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E3659">
              <w:rPr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9" w:type="dxa"/>
            <w:gridSpan w:val="2"/>
            <w:vMerge w:val="restart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система обеспечения экологической безопасности</w:t>
            </w:r>
          </w:p>
        </w:tc>
        <w:tc>
          <w:tcPr>
            <w:tcW w:w="5612" w:type="dxa"/>
          </w:tcPr>
          <w:p w:rsidR="004972EA" w:rsidRPr="004A145F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экспертиза и ОВОС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Pr="00BC2512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972EA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972EA" w:rsidRPr="00A05AAF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мониторинг и экологический контроль</w:t>
            </w:r>
          </w:p>
        </w:tc>
      </w:tr>
      <w:tr w:rsidR="004972EA" w:rsidRPr="00BC2512">
        <w:tblPrEx>
          <w:jc w:val="left"/>
        </w:tblPrEx>
        <w:trPr>
          <w:gridAfter w:val="1"/>
          <w:wAfter w:w="71" w:type="dxa"/>
        </w:trPr>
        <w:tc>
          <w:tcPr>
            <w:tcW w:w="1065" w:type="dxa"/>
            <w:gridSpan w:val="3"/>
            <w:vAlign w:val="center"/>
          </w:tcPr>
          <w:p w:rsidR="004972EA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9" w:type="dxa"/>
            <w:gridSpan w:val="2"/>
            <w:vMerge/>
            <w:vAlign w:val="center"/>
          </w:tcPr>
          <w:p w:rsidR="004972EA" w:rsidRDefault="004972EA" w:rsidP="00AE26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972EA" w:rsidRDefault="004972EA" w:rsidP="00AE266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аудит</w:t>
            </w:r>
          </w:p>
        </w:tc>
      </w:tr>
    </w:tbl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465A0" w:rsidRPr="00D2714B" w:rsidRDefault="00D465A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4675"/>
        <w:gridCol w:w="992"/>
        <w:gridCol w:w="992"/>
        <w:gridCol w:w="992"/>
        <w:gridCol w:w="851"/>
      </w:tblGrid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5" w:type="dxa"/>
            <w:vAlign w:val="center"/>
          </w:tcPr>
          <w:p w:rsidR="004972EA" w:rsidRPr="00D2714B" w:rsidRDefault="004972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C460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4972EA" w:rsidRPr="00C04798" w:rsidRDefault="004972EA" w:rsidP="00C46044">
            <w:pPr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Нормативное обеспечение </w:t>
            </w:r>
            <w:r>
              <w:rPr>
                <w:sz w:val="24"/>
                <w:szCs w:val="24"/>
              </w:rPr>
              <w:t>защиты окружающей среды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D465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B4D">
              <w:rPr>
                <w:sz w:val="28"/>
                <w:szCs w:val="28"/>
              </w:rPr>
              <w:t>4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C460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Установление нормативов предельно допустимых нагрузок на окружающую среду.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72EA" w:rsidRPr="00D2714B" w:rsidRDefault="00E86B4D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D465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B4D">
              <w:rPr>
                <w:sz w:val="28"/>
                <w:szCs w:val="28"/>
              </w:rPr>
              <w:t>4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C460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vAlign w:val="center"/>
          </w:tcPr>
          <w:p w:rsidR="004972EA" w:rsidRPr="00BC2512" w:rsidRDefault="004972EA" w:rsidP="00C4604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система обеспечения экологической безопасности</w:t>
            </w:r>
          </w:p>
        </w:tc>
        <w:tc>
          <w:tcPr>
            <w:tcW w:w="992" w:type="dxa"/>
            <w:vAlign w:val="center"/>
          </w:tcPr>
          <w:p w:rsidR="004972EA" w:rsidRPr="00D2714B" w:rsidRDefault="00E86B4D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C460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D465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5A0">
              <w:rPr>
                <w:sz w:val="28"/>
                <w:szCs w:val="28"/>
              </w:rPr>
              <w:t>2</w:t>
            </w:r>
          </w:p>
        </w:tc>
      </w:tr>
      <w:tr w:rsidR="004972EA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72EA" w:rsidRPr="00D2714B" w:rsidRDefault="00E86B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972EA" w:rsidRPr="00D2714B" w:rsidRDefault="00E86B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72EA" w:rsidRPr="00D2714B" w:rsidRDefault="00E86B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D465A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972EA"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4675"/>
        <w:gridCol w:w="992"/>
        <w:gridCol w:w="992"/>
        <w:gridCol w:w="992"/>
        <w:gridCol w:w="851"/>
      </w:tblGrid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D2714B" w:rsidRDefault="004972EA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5" w:type="dxa"/>
            <w:vAlign w:val="center"/>
          </w:tcPr>
          <w:p w:rsidR="004972EA" w:rsidRPr="00D2714B" w:rsidRDefault="004972EA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4972EA" w:rsidRPr="00C04798" w:rsidRDefault="004972EA" w:rsidP="00E00CC8">
            <w:pPr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Нормативное обеспечение </w:t>
            </w:r>
            <w:r>
              <w:rPr>
                <w:sz w:val="24"/>
                <w:szCs w:val="24"/>
              </w:rPr>
              <w:t>защиты окружающей среды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Установление нормативов предельно допустимых нагрузок на окружающую среду.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система обеспечения экологической безопасности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72EA" w:rsidRPr="00D2714B" w:rsidRDefault="004972EA" w:rsidP="00E00C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972EA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72EA" w:rsidRPr="00D2714B" w:rsidRDefault="004972E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4972EA" w:rsidRPr="00D2714B" w:rsidRDefault="004972E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972EA" w:rsidRPr="00D2714B" w:rsidRDefault="004972E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4675"/>
        <w:gridCol w:w="3827"/>
      </w:tblGrid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75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4972EA" w:rsidRPr="00D2714B" w:rsidRDefault="004972E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021307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:rsidR="004972EA" w:rsidRPr="00CB4CC6" w:rsidRDefault="004972EA" w:rsidP="00E00C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Нормативное обеспечение </w:t>
            </w:r>
            <w:r>
              <w:rPr>
                <w:sz w:val="24"/>
                <w:szCs w:val="24"/>
              </w:rPr>
              <w:t>защиты окружающей среды</w:t>
            </w:r>
          </w:p>
        </w:tc>
        <w:tc>
          <w:tcPr>
            <w:tcW w:w="3827" w:type="dxa"/>
            <w:vAlign w:val="center"/>
          </w:tcPr>
          <w:p w:rsidR="004972EA" w:rsidRPr="00572C3E" w:rsidRDefault="004972EA" w:rsidP="00E00CC8">
            <w:pPr>
              <w:rPr>
                <w:sz w:val="24"/>
                <w:szCs w:val="24"/>
              </w:rPr>
            </w:pPr>
            <w:r w:rsidRPr="00D12EF6">
              <w:rPr>
                <w:sz w:val="24"/>
                <w:szCs w:val="24"/>
              </w:rPr>
              <w:t xml:space="preserve">1. 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>, И.А. Горшкова, Н.А. Зуева и другие</w:t>
            </w:r>
            <w:r>
              <w:rPr>
                <w:sz w:val="28"/>
                <w:szCs w:val="28"/>
              </w:rPr>
              <w:t xml:space="preserve"> </w:t>
            </w:r>
            <w:r w:rsidRPr="00572C3E">
              <w:rPr>
                <w:sz w:val="24"/>
                <w:szCs w:val="24"/>
              </w:rPr>
              <w:t>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572C3E">
              <w:rPr>
                <w:sz w:val="24"/>
                <w:szCs w:val="24"/>
              </w:rPr>
              <w:t xml:space="preserve">.: </w:t>
            </w:r>
            <w:proofErr w:type="gramEnd"/>
            <w:r w:rsidRPr="00572C3E">
              <w:rPr>
                <w:sz w:val="24"/>
                <w:szCs w:val="24"/>
              </w:rPr>
              <w:t>ПГУПС, 2011.-161с.</w:t>
            </w:r>
          </w:p>
          <w:p w:rsidR="004972EA" w:rsidRPr="00572C3E" w:rsidRDefault="004972EA" w:rsidP="00E00CC8">
            <w:pPr>
              <w:pStyle w:val="a3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021307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:rsidR="004972EA" w:rsidRPr="00BC2512" w:rsidRDefault="004972EA" w:rsidP="00E00C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>Установление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C04798">
              <w:rPr>
                <w:sz w:val="24"/>
                <w:szCs w:val="24"/>
              </w:rPr>
              <w:t>нормативов предельно допустимых нагрузок на окружающую среду.</w:t>
            </w:r>
          </w:p>
        </w:tc>
        <w:tc>
          <w:tcPr>
            <w:tcW w:w="3827" w:type="dxa"/>
            <w:vAlign w:val="center"/>
          </w:tcPr>
          <w:p w:rsidR="004972EA" w:rsidRPr="00572C3E" w:rsidRDefault="004972EA" w:rsidP="00E0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2EF6">
              <w:rPr>
                <w:sz w:val="24"/>
                <w:szCs w:val="24"/>
              </w:rPr>
              <w:t xml:space="preserve">. 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 xml:space="preserve">, И.А. Горшкова, Н.А. Зуева и другие </w:t>
            </w:r>
            <w:r w:rsidRPr="00572C3E">
              <w:rPr>
                <w:sz w:val="24"/>
                <w:szCs w:val="24"/>
              </w:rPr>
              <w:t>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572C3E">
              <w:rPr>
                <w:sz w:val="24"/>
                <w:szCs w:val="24"/>
              </w:rPr>
              <w:t xml:space="preserve">.: </w:t>
            </w:r>
            <w:proofErr w:type="gramEnd"/>
            <w:r w:rsidRPr="00572C3E">
              <w:rPr>
                <w:sz w:val="24"/>
                <w:szCs w:val="24"/>
              </w:rPr>
              <w:t>ПГУПС, 2011.-161с.</w:t>
            </w:r>
          </w:p>
          <w:p w:rsidR="004972EA" w:rsidRPr="00D12EF6" w:rsidRDefault="004972EA" w:rsidP="00E0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12EF6">
              <w:rPr>
                <w:sz w:val="24"/>
                <w:szCs w:val="24"/>
              </w:rPr>
              <w:t xml:space="preserve">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D12EF6">
              <w:rPr>
                <w:sz w:val="24"/>
                <w:szCs w:val="24"/>
              </w:rPr>
              <w:t xml:space="preserve">.: </w:t>
            </w:r>
            <w:proofErr w:type="gramEnd"/>
            <w:r w:rsidRPr="00D12EF6">
              <w:rPr>
                <w:sz w:val="24"/>
                <w:szCs w:val="24"/>
              </w:rPr>
              <w:t>ПГУПС, 2014.-140с.</w:t>
            </w:r>
          </w:p>
          <w:p w:rsidR="004972EA" w:rsidRPr="00CB4CC6" w:rsidRDefault="004972EA" w:rsidP="00E00CC8">
            <w:pPr>
              <w:rPr>
                <w:sz w:val="24"/>
                <w:szCs w:val="24"/>
              </w:rPr>
            </w:pP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021307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:rsidR="004972EA" w:rsidRPr="00CB4CC6" w:rsidRDefault="004972EA" w:rsidP="00E00CC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система обеспечения экологической безопасности</w:t>
            </w:r>
          </w:p>
        </w:tc>
        <w:tc>
          <w:tcPr>
            <w:tcW w:w="3827" w:type="dxa"/>
            <w:vAlign w:val="center"/>
          </w:tcPr>
          <w:p w:rsidR="004972EA" w:rsidRPr="00D12EF6" w:rsidRDefault="004972EA" w:rsidP="00E0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2EF6">
              <w:rPr>
                <w:sz w:val="24"/>
                <w:szCs w:val="24"/>
              </w:rPr>
              <w:t xml:space="preserve">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 xml:space="preserve">, И.А. Горшкова, О.Ю. Макарова и др. Основы экологической безопасности: </w:t>
            </w:r>
            <w:r w:rsidRPr="00D12EF6">
              <w:rPr>
                <w:sz w:val="24"/>
                <w:szCs w:val="24"/>
              </w:rPr>
              <w:lastRenderedPageBreak/>
              <w:t>учебное пособие. СПб</w:t>
            </w:r>
            <w:proofErr w:type="gramStart"/>
            <w:r w:rsidRPr="00D12EF6">
              <w:rPr>
                <w:sz w:val="24"/>
                <w:szCs w:val="24"/>
              </w:rPr>
              <w:t xml:space="preserve">.: </w:t>
            </w:r>
            <w:proofErr w:type="gramEnd"/>
            <w:r w:rsidRPr="00D12EF6">
              <w:rPr>
                <w:sz w:val="24"/>
                <w:szCs w:val="24"/>
              </w:rPr>
              <w:t>ПГУПС, 2014.-140с.</w:t>
            </w:r>
          </w:p>
          <w:p w:rsidR="004972EA" w:rsidRPr="00F00C5C" w:rsidRDefault="004972EA" w:rsidP="00E00CC8">
            <w:pPr>
              <w:rPr>
                <w:sz w:val="24"/>
                <w:szCs w:val="24"/>
              </w:rPr>
            </w:pPr>
            <w:r w:rsidRPr="00F00C5C">
              <w:rPr>
                <w:sz w:val="24"/>
                <w:szCs w:val="24"/>
              </w:rPr>
              <w:t xml:space="preserve">2.Н.А. </w:t>
            </w:r>
            <w:proofErr w:type="spellStart"/>
            <w:r w:rsidRPr="00F00C5C">
              <w:rPr>
                <w:sz w:val="24"/>
                <w:szCs w:val="24"/>
              </w:rPr>
              <w:t>Бабак</w:t>
            </w:r>
            <w:proofErr w:type="spellEnd"/>
            <w:r w:rsidRPr="00F00C5C">
              <w:rPr>
                <w:sz w:val="24"/>
                <w:szCs w:val="24"/>
              </w:rPr>
              <w:t xml:space="preserve">, И.А. Горшкова, О.Ю. Макарова Физическое загрязнение окружающей среды: </w:t>
            </w:r>
            <w:r w:rsidRPr="00F00C5C">
              <w:rPr>
                <w:snapToGrid w:val="0"/>
                <w:sz w:val="24"/>
                <w:szCs w:val="24"/>
              </w:rPr>
              <w:t>учебное пособие.</w:t>
            </w:r>
            <w:r w:rsidRPr="00F00C5C">
              <w:rPr>
                <w:sz w:val="24"/>
                <w:szCs w:val="24"/>
              </w:rPr>
              <w:t xml:space="preserve"> СПб</w:t>
            </w:r>
            <w:proofErr w:type="gramStart"/>
            <w:r w:rsidRPr="00F00C5C">
              <w:rPr>
                <w:sz w:val="24"/>
                <w:szCs w:val="24"/>
              </w:rPr>
              <w:t xml:space="preserve">.: </w:t>
            </w:r>
            <w:proofErr w:type="gramEnd"/>
            <w:r w:rsidRPr="00F00C5C">
              <w:rPr>
                <w:sz w:val="24"/>
                <w:szCs w:val="24"/>
              </w:rPr>
              <w:t>ПГУПС,</w:t>
            </w:r>
            <w:r>
              <w:rPr>
                <w:sz w:val="24"/>
                <w:szCs w:val="24"/>
              </w:rPr>
              <w:t xml:space="preserve"> </w:t>
            </w:r>
            <w:r w:rsidRPr="00F00C5C">
              <w:rPr>
                <w:sz w:val="24"/>
                <w:szCs w:val="24"/>
              </w:rPr>
              <w:t>2012г</w:t>
            </w:r>
          </w:p>
          <w:p w:rsidR="004972EA" w:rsidRPr="00C677E6" w:rsidRDefault="004972EA" w:rsidP="00E00CC8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4972EA" w:rsidRPr="00D2714B">
        <w:trPr>
          <w:jc w:val="center"/>
        </w:trPr>
        <w:tc>
          <w:tcPr>
            <w:tcW w:w="849" w:type="dxa"/>
            <w:vAlign w:val="center"/>
          </w:tcPr>
          <w:p w:rsidR="004972EA" w:rsidRPr="00021307" w:rsidRDefault="004972EA" w:rsidP="00E00C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5" w:type="dxa"/>
            <w:vAlign w:val="center"/>
          </w:tcPr>
          <w:p w:rsidR="004972EA" w:rsidRPr="00CB4CC6" w:rsidRDefault="004972EA" w:rsidP="00E00C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04798">
              <w:rPr>
                <w:sz w:val="24"/>
                <w:szCs w:val="24"/>
              </w:rPr>
              <w:t xml:space="preserve">Нормативное обеспечение </w:t>
            </w:r>
            <w:r>
              <w:rPr>
                <w:sz w:val="24"/>
                <w:szCs w:val="24"/>
              </w:rPr>
              <w:t>защиты окружающей среды</w:t>
            </w:r>
          </w:p>
        </w:tc>
        <w:tc>
          <w:tcPr>
            <w:tcW w:w="3827" w:type="dxa"/>
            <w:vAlign w:val="center"/>
          </w:tcPr>
          <w:p w:rsidR="004972EA" w:rsidRPr="00572C3E" w:rsidRDefault="004972EA" w:rsidP="00E00CC8">
            <w:pPr>
              <w:rPr>
                <w:sz w:val="24"/>
                <w:szCs w:val="24"/>
              </w:rPr>
            </w:pPr>
            <w:r w:rsidRPr="00D12EF6">
              <w:rPr>
                <w:sz w:val="24"/>
                <w:szCs w:val="24"/>
              </w:rPr>
              <w:t xml:space="preserve">1. 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>, И.А. Горшкова, Н.А. Зуева и другие</w:t>
            </w:r>
            <w:r>
              <w:rPr>
                <w:sz w:val="28"/>
                <w:szCs w:val="28"/>
              </w:rPr>
              <w:t xml:space="preserve"> </w:t>
            </w:r>
            <w:r w:rsidRPr="00572C3E">
              <w:rPr>
                <w:sz w:val="24"/>
                <w:szCs w:val="24"/>
              </w:rPr>
              <w:t>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572C3E">
              <w:rPr>
                <w:sz w:val="24"/>
                <w:szCs w:val="24"/>
              </w:rPr>
              <w:t xml:space="preserve">.: </w:t>
            </w:r>
            <w:proofErr w:type="gramEnd"/>
            <w:r w:rsidRPr="00572C3E">
              <w:rPr>
                <w:sz w:val="24"/>
                <w:szCs w:val="24"/>
              </w:rPr>
              <w:t>ПГУПС, 2011.-161с.</w:t>
            </w:r>
          </w:p>
          <w:p w:rsidR="004972EA" w:rsidRPr="00572C3E" w:rsidRDefault="004972EA" w:rsidP="00E00CC8">
            <w:pPr>
              <w:pStyle w:val="a3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4972EA" w:rsidRPr="00D2714B" w:rsidRDefault="004972E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972EA" w:rsidRPr="00D2714B" w:rsidRDefault="004972E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972EA" w:rsidRPr="00D2714B" w:rsidRDefault="004972EA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322E9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972EA" w:rsidRDefault="004972EA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972EA" w:rsidRPr="003A3A41" w:rsidRDefault="004972EA" w:rsidP="00E00CC8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 И.А. Горшкова, О.Ю. Макарова и др. Основы экологической безопасности: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2014.-140с.</w:t>
      </w:r>
    </w:p>
    <w:p w:rsidR="004972EA" w:rsidRDefault="004972EA" w:rsidP="00E00CC8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2012г – 54с.</w:t>
      </w:r>
    </w:p>
    <w:p w:rsidR="004972EA" w:rsidRPr="00113226" w:rsidRDefault="004972EA" w:rsidP="00E00CC8">
      <w:pPr>
        <w:pStyle w:val="a6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А.В. Панин, О.Ю. Макарова </w:t>
      </w:r>
      <w:r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Pr="00113226">
        <w:rPr>
          <w:snapToGrid w:val="0"/>
          <w:sz w:val="28"/>
          <w:szCs w:val="28"/>
        </w:rPr>
        <w:t>различных производств: учебное пособие.</w:t>
      </w:r>
      <w:r w:rsidRPr="00113226">
        <w:rPr>
          <w:sz w:val="28"/>
          <w:szCs w:val="28"/>
        </w:rPr>
        <w:t xml:space="preserve"> СПб</w:t>
      </w:r>
      <w:proofErr w:type="gramStart"/>
      <w:r w:rsidRPr="00113226">
        <w:rPr>
          <w:sz w:val="28"/>
          <w:szCs w:val="28"/>
        </w:rPr>
        <w:t xml:space="preserve">.: </w:t>
      </w:r>
      <w:proofErr w:type="gramEnd"/>
      <w:r w:rsidRPr="00113226">
        <w:rPr>
          <w:sz w:val="28"/>
          <w:szCs w:val="28"/>
        </w:rPr>
        <w:t xml:space="preserve">ПГУПС, </w:t>
      </w:r>
      <w:r w:rsidRPr="00113226">
        <w:rPr>
          <w:snapToGrid w:val="0"/>
          <w:sz w:val="28"/>
          <w:szCs w:val="28"/>
        </w:rPr>
        <w:t>2009. – 57с.</w:t>
      </w:r>
    </w:p>
    <w:p w:rsidR="004972EA" w:rsidRPr="002C4BDE" w:rsidRDefault="004972EA" w:rsidP="00E00CC8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специальностей.</w:t>
      </w:r>
      <w:r w:rsidRPr="00484A8E">
        <w:rPr>
          <w:sz w:val="28"/>
          <w:szCs w:val="28"/>
        </w:rPr>
        <w:t xml:space="preserve">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2011.-161с.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4972EA" w:rsidRPr="00B67B26" w:rsidRDefault="004972EA" w:rsidP="00E00CC8">
      <w:pPr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B67B26">
        <w:rPr>
          <w:sz w:val="28"/>
          <w:szCs w:val="28"/>
        </w:rPr>
        <w:t>О.Ю.</w:t>
      </w:r>
      <w:r>
        <w:rPr>
          <w:sz w:val="28"/>
          <w:szCs w:val="28"/>
        </w:rPr>
        <w:t xml:space="preserve"> </w:t>
      </w:r>
      <w:r w:rsidRPr="00B67B26">
        <w:rPr>
          <w:sz w:val="28"/>
          <w:szCs w:val="28"/>
        </w:rPr>
        <w:t xml:space="preserve">Макарова Оценка воздействия на окружающую среду и экологическая экспертиза, учебное пособие - </w:t>
      </w:r>
      <w:proofErr w:type="spellStart"/>
      <w:r w:rsidRPr="00B67B26">
        <w:rPr>
          <w:sz w:val="28"/>
          <w:szCs w:val="28"/>
        </w:rPr>
        <w:t>СПб.</w:t>
      </w:r>
      <w:proofErr w:type="gramStart"/>
      <w:r w:rsidRPr="00B67B26">
        <w:rPr>
          <w:sz w:val="28"/>
          <w:szCs w:val="28"/>
        </w:rPr>
        <w:t>:Т</w:t>
      </w:r>
      <w:proofErr w:type="gramEnd"/>
      <w:r w:rsidRPr="00B67B26">
        <w:rPr>
          <w:sz w:val="28"/>
          <w:szCs w:val="28"/>
        </w:rPr>
        <w:t>ипография</w:t>
      </w:r>
      <w:proofErr w:type="spellEnd"/>
      <w:r w:rsidRPr="00B67B26">
        <w:rPr>
          <w:sz w:val="28"/>
          <w:szCs w:val="28"/>
        </w:rPr>
        <w:t xml:space="preserve"> ПГУПС, 2005. – 27с.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4972EA" w:rsidRPr="006F1588" w:rsidRDefault="004972EA" w:rsidP="000C6BFF">
      <w:pPr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4972EA" w:rsidRPr="005B5D66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4972EA" w:rsidRDefault="004972EA" w:rsidP="009A4CFA">
      <w:pPr>
        <w:pStyle w:val="a6"/>
        <w:numPr>
          <w:ilvl w:val="0"/>
          <w:numId w:val="27"/>
        </w:numPr>
        <w:jc w:val="both"/>
        <w:rPr>
          <w:snapToGrid w:val="0"/>
          <w:sz w:val="28"/>
          <w:szCs w:val="28"/>
        </w:rPr>
      </w:pPr>
      <w:r w:rsidRPr="00F00C5C">
        <w:rPr>
          <w:snapToGrid w:val="0"/>
          <w:sz w:val="28"/>
          <w:szCs w:val="28"/>
        </w:rPr>
        <w:t>А.В. Панин, О.Ю. Макарова Расчетные методы определения загрязняющих веществ в выбросах от различных производств: учебное пособие.</w:t>
      </w:r>
      <w:r w:rsidRPr="00F00C5C">
        <w:rPr>
          <w:sz w:val="28"/>
          <w:szCs w:val="28"/>
        </w:rPr>
        <w:t xml:space="preserve"> СПб</w:t>
      </w:r>
      <w:proofErr w:type="gramStart"/>
      <w:r w:rsidRPr="00F00C5C">
        <w:rPr>
          <w:sz w:val="28"/>
          <w:szCs w:val="28"/>
        </w:rPr>
        <w:t xml:space="preserve">.: </w:t>
      </w:r>
      <w:proofErr w:type="gramEnd"/>
      <w:r w:rsidRPr="00F00C5C">
        <w:rPr>
          <w:sz w:val="28"/>
          <w:szCs w:val="28"/>
        </w:rPr>
        <w:t xml:space="preserve">ПГУПС, </w:t>
      </w:r>
      <w:r w:rsidRPr="00F00C5C">
        <w:rPr>
          <w:snapToGrid w:val="0"/>
          <w:sz w:val="28"/>
          <w:szCs w:val="28"/>
        </w:rPr>
        <w:t>2009. – 57с.</w:t>
      </w:r>
    </w:p>
    <w:p w:rsidR="004972EA" w:rsidRPr="00B67B26" w:rsidRDefault="004972EA" w:rsidP="009A4CFA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B67B26">
        <w:rPr>
          <w:sz w:val="28"/>
          <w:szCs w:val="28"/>
        </w:rPr>
        <w:t>О.Ю. Макарова Определение величины предотвращенного  экологического ущерба, методические указания - СПб</w:t>
      </w:r>
      <w:proofErr w:type="gramStart"/>
      <w:r w:rsidRPr="00B67B26">
        <w:rPr>
          <w:sz w:val="28"/>
          <w:szCs w:val="28"/>
        </w:rPr>
        <w:t xml:space="preserve">.: </w:t>
      </w:r>
      <w:proofErr w:type="gramEnd"/>
      <w:r w:rsidRPr="00B67B26">
        <w:rPr>
          <w:sz w:val="28"/>
          <w:szCs w:val="28"/>
        </w:rPr>
        <w:t>Типография ПГУПС, 2005. – 19 с.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Default="004972E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972EA" w:rsidRPr="006338D7" w:rsidRDefault="004972E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4224B" w:rsidRPr="0014224B" w:rsidRDefault="0014224B" w:rsidP="0014224B">
      <w:pPr>
        <w:numPr>
          <w:ilvl w:val="0"/>
          <w:numId w:val="28"/>
        </w:numPr>
        <w:rPr>
          <w:sz w:val="28"/>
          <w:szCs w:val="28"/>
        </w:rPr>
      </w:pPr>
      <w:r w:rsidRPr="0014224B">
        <w:rPr>
          <w:sz w:val="28"/>
          <w:szCs w:val="28"/>
        </w:rPr>
        <w:t xml:space="preserve">Профессиональные справочные системы </w:t>
      </w:r>
      <w:proofErr w:type="spellStart"/>
      <w:r w:rsidRPr="0014224B">
        <w:rPr>
          <w:sz w:val="28"/>
          <w:szCs w:val="28"/>
        </w:rPr>
        <w:t>Техэксперт</w:t>
      </w:r>
      <w:proofErr w:type="spellEnd"/>
      <w:r w:rsidRPr="0014224B">
        <w:rPr>
          <w:sz w:val="28"/>
          <w:szCs w:val="28"/>
        </w:rPr>
        <w:t xml:space="preserve">-электронный фонд правовой и нормативно-технической документации [Электронный ресурс]. Режим доступа: </w:t>
      </w:r>
      <w:hyperlink r:id="rId8" w:history="1">
        <w:r w:rsidRPr="0014224B">
          <w:rPr>
            <w:rStyle w:val="a8"/>
            <w:color w:val="auto"/>
            <w:sz w:val="28"/>
            <w:szCs w:val="28"/>
          </w:rPr>
          <w:t>http://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www</w:t>
        </w:r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cntd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224B">
        <w:rPr>
          <w:sz w:val="28"/>
          <w:szCs w:val="28"/>
        </w:rPr>
        <w:t xml:space="preserve">, свободный – </w:t>
      </w:r>
      <w:proofErr w:type="spellStart"/>
      <w:r w:rsidRPr="0014224B">
        <w:rPr>
          <w:sz w:val="28"/>
          <w:szCs w:val="28"/>
        </w:rPr>
        <w:t>Загл</w:t>
      </w:r>
      <w:proofErr w:type="spellEnd"/>
      <w:r w:rsidRPr="0014224B">
        <w:rPr>
          <w:sz w:val="28"/>
          <w:szCs w:val="28"/>
        </w:rPr>
        <w:t>. с экрана.</w:t>
      </w:r>
    </w:p>
    <w:p w:rsidR="0014224B" w:rsidRPr="0014224B" w:rsidRDefault="0014224B" w:rsidP="0014224B">
      <w:pPr>
        <w:numPr>
          <w:ilvl w:val="0"/>
          <w:numId w:val="28"/>
        </w:numPr>
        <w:rPr>
          <w:sz w:val="28"/>
          <w:szCs w:val="28"/>
        </w:rPr>
      </w:pPr>
      <w:r w:rsidRPr="0014224B">
        <w:rPr>
          <w:sz w:val="28"/>
          <w:szCs w:val="28"/>
        </w:rPr>
        <w:t xml:space="preserve">Консультант плюс. Правовой сервер [Электронный ресурс]. Режим доступа: </w:t>
      </w:r>
      <w:hyperlink r:id="rId9" w:history="1">
        <w:r w:rsidRPr="0014224B">
          <w:rPr>
            <w:rStyle w:val="a8"/>
            <w:color w:val="auto"/>
            <w:sz w:val="28"/>
            <w:szCs w:val="28"/>
          </w:rPr>
          <w:t>http://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www</w:t>
        </w:r>
        <w:r w:rsidRPr="0014224B">
          <w:rPr>
            <w:rStyle w:val="a8"/>
            <w:color w:val="auto"/>
            <w:sz w:val="28"/>
            <w:szCs w:val="28"/>
          </w:rPr>
          <w:t>.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c</w:t>
        </w:r>
        <w:r w:rsidRPr="0014224B">
          <w:rPr>
            <w:rStyle w:val="a8"/>
            <w:color w:val="auto"/>
            <w:sz w:val="28"/>
            <w:szCs w:val="28"/>
          </w:rPr>
          <w:t>о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nsultant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224B">
        <w:rPr>
          <w:sz w:val="28"/>
          <w:szCs w:val="28"/>
        </w:rPr>
        <w:t xml:space="preserve">/, свободный – </w:t>
      </w:r>
      <w:proofErr w:type="spellStart"/>
      <w:r w:rsidRPr="0014224B">
        <w:rPr>
          <w:sz w:val="28"/>
          <w:szCs w:val="28"/>
        </w:rPr>
        <w:t>Загл</w:t>
      </w:r>
      <w:proofErr w:type="spellEnd"/>
      <w:r w:rsidRPr="0014224B">
        <w:rPr>
          <w:sz w:val="28"/>
          <w:szCs w:val="28"/>
        </w:rPr>
        <w:t>. с экрана.</w:t>
      </w:r>
    </w:p>
    <w:p w:rsidR="0014224B" w:rsidRPr="0014224B" w:rsidRDefault="0014224B" w:rsidP="0014224B">
      <w:pPr>
        <w:numPr>
          <w:ilvl w:val="0"/>
          <w:numId w:val="28"/>
        </w:numPr>
        <w:rPr>
          <w:sz w:val="28"/>
          <w:szCs w:val="28"/>
        </w:rPr>
      </w:pPr>
      <w:r w:rsidRPr="0014224B">
        <w:rPr>
          <w:sz w:val="28"/>
          <w:szCs w:val="28"/>
        </w:rPr>
        <w:t xml:space="preserve"> Бесплатная библиотека документов [Электронный ресурс]. Режим доступа: </w:t>
      </w:r>
      <w:hyperlink r:id="rId10" w:history="1">
        <w:r w:rsidRPr="0014224B">
          <w:rPr>
            <w:rStyle w:val="a8"/>
            <w:color w:val="auto"/>
            <w:sz w:val="28"/>
            <w:szCs w:val="28"/>
          </w:rPr>
          <w:t>http://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www</w:t>
        </w:r>
        <w:r w:rsidRPr="0014224B">
          <w:rPr>
            <w:rStyle w:val="a8"/>
            <w:color w:val="auto"/>
            <w:sz w:val="28"/>
            <w:szCs w:val="28"/>
          </w:rPr>
          <w:t>.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norm</w:t>
        </w:r>
        <w:r w:rsidRPr="0014224B">
          <w:rPr>
            <w:rStyle w:val="a8"/>
            <w:color w:val="auto"/>
            <w:sz w:val="28"/>
            <w:szCs w:val="28"/>
          </w:rPr>
          <w:t>-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load</w:t>
        </w:r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224B">
        <w:rPr>
          <w:sz w:val="28"/>
          <w:szCs w:val="28"/>
        </w:rPr>
        <w:t xml:space="preserve">, свободный – </w:t>
      </w:r>
      <w:proofErr w:type="spellStart"/>
      <w:r w:rsidRPr="0014224B">
        <w:rPr>
          <w:sz w:val="28"/>
          <w:szCs w:val="28"/>
        </w:rPr>
        <w:t>Загл</w:t>
      </w:r>
      <w:proofErr w:type="spellEnd"/>
      <w:r w:rsidRPr="0014224B">
        <w:rPr>
          <w:sz w:val="28"/>
          <w:szCs w:val="28"/>
        </w:rPr>
        <w:t>. с экрана.</w:t>
      </w:r>
    </w:p>
    <w:p w:rsidR="0014224B" w:rsidRPr="0014224B" w:rsidRDefault="0014224B" w:rsidP="0014224B">
      <w:pPr>
        <w:numPr>
          <w:ilvl w:val="0"/>
          <w:numId w:val="28"/>
        </w:numPr>
        <w:rPr>
          <w:sz w:val="28"/>
          <w:szCs w:val="28"/>
        </w:rPr>
      </w:pPr>
      <w:r w:rsidRPr="0014224B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14224B">
          <w:rPr>
            <w:rStyle w:val="a8"/>
            <w:color w:val="auto"/>
            <w:sz w:val="28"/>
            <w:szCs w:val="28"/>
            <w:lang w:val="en-US"/>
          </w:rPr>
          <w:t>http</w:t>
        </w:r>
        <w:r w:rsidRPr="0014224B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sdo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pgups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/</w:t>
        </w:r>
      </w:hyperlink>
      <w:r w:rsidRPr="0014224B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14224B" w:rsidRPr="0014224B" w:rsidRDefault="0014224B" w:rsidP="0014224B">
      <w:pPr>
        <w:numPr>
          <w:ilvl w:val="0"/>
          <w:numId w:val="28"/>
        </w:numPr>
        <w:rPr>
          <w:sz w:val="28"/>
          <w:szCs w:val="28"/>
        </w:rPr>
      </w:pPr>
      <w:r w:rsidRPr="0014224B">
        <w:rPr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2" w:history="1">
        <w:r w:rsidRPr="0014224B">
          <w:rPr>
            <w:rStyle w:val="a8"/>
            <w:color w:val="auto"/>
            <w:sz w:val="28"/>
            <w:szCs w:val="28"/>
            <w:lang w:val="en-US"/>
          </w:rPr>
          <w:t>https</w:t>
        </w:r>
        <w:r w:rsidRPr="0014224B">
          <w:rPr>
            <w:rStyle w:val="a8"/>
            <w:color w:val="auto"/>
            <w:sz w:val="28"/>
            <w:szCs w:val="28"/>
          </w:rPr>
          <w:t>://е.</w:t>
        </w:r>
        <w:proofErr w:type="spellStart"/>
        <w:r w:rsidRPr="0014224B">
          <w:rPr>
            <w:rStyle w:val="a8"/>
            <w:color w:val="auto"/>
            <w:sz w:val="28"/>
            <w:szCs w:val="28"/>
            <w:lang w:val="en-US"/>
          </w:rPr>
          <w:t>lanbook</w:t>
        </w:r>
        <w:proofErr w:type="spellEnd"/>
        <w:r w:rsidRPr="0014224B">
          <w:rPr>
            <w:rStyle w:val="a8"/>
            <w:color w:val="auto"/>
            <w:sz w:val="28"/>
            <w:szCs w:val="28"/>
          </w:rPr>
          <w:t>.</w:t>
        </w:r>
        <w:r w:rsidRPr="0014224B">
          <w:rPr>
            <w:rStyle w:val="a8"/>
            <w:color w:val="auto"/>
            <w:sz w:val="28"/>
            <w:szCs w:val="28"/>
            <w:lang w:val="en-US"/>
          </w:rPr>
          <w:t>com</w:t>
        </w:r>
      </w:hyperlink>
      <w:r w:rsidRPr="0014224B">
        <w:rPr>
          <w:sz w:val="28"/>
          <w:szCs w:val="28"/>
        </w:rPr>
        <w:t xml:space="preserve"> – </w:t>
      </w:r>
      <w:proofErr w:type="spellStart"/>
      <w:r w:rsidRPr="0014224B">
        <w:rPr>
          <w:sz w:val="28"/>
          <w:szCs w:val="28"/>
        </w:rPr>
        <w:t>Загл</w:t>
      </w:r>
      <w:proofErr w:type="spellEnd"/>
      <w:r w:rsidRPr="0014224B">
        <w:rPr>
          <w:sz w:val="28"/>
          <w:szCs w:val="28"/>
        </w:rPr>
        <w:t>. с экрана.</w:t>
      </w:r>
    </w:p>
    <w:p w:rsidR="0014224B" w:rsidRDefault="0014224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72EA" w:rsidRPr="006338D7" w:rsidRDefault="004972E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972EA" w:rsidRPr="00490574" w:rsidRDefault="004972EA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4972EA" w:rsidRPr="008C144C" w:rsidRDefault="004972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4972EA" w:rsidRPr="008C144C" w:rsidRDefault="004972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4972EA" w:rsidRPr="008C144C" w:rsidRDefault="004972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972EA" w:rsidRPr="007150CC" w:rsidRDefault="004972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72EA" w:rsidRPr="00D2714B" w:rsidRDefault="004972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97653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«Нормативы по защите окружающей среды» используются следующие информационные технологии:</w:t>
      </w:r>
    </w:p>
    <w:p w:rsidR="00697653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технические средства (персональные компьютеры, проектор);</w:t>
      </w:r>
    </w:p>
    <w:p w:rsidR="00697653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697653" w:rsidRPr="00697653" w:rsidRDefault="00697653" w:rsidP="0069765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3" w:history="1">
        <w:r w:rsidRPr="00697653">
          <w:rPr>
            <w:rStyle w:val="a8"/>
            <w:color w:val="auto"/>
            <w:sz w:val="28"/>
            <w:szCs w:val="28"/>
            <w:lang w:val="en-US"/>
          </w:rPr>
          <w:t>http</w:t>
        </w:r>
        <w:r w:rsidRPr="00697653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697653">
          <w:rPr>
            <w:rStyle w:val="a8"/>
            <w:color w:val="auto"/>
            <w:sz w:val="28"/>
            <w:szCs w:val="28"/>
            <w:lang w:val="en-US"/>
          </w:rPr>
          <w:t>sdo</w:t>
        </w:r>
        <w:proofErr w:type="spellEnd"/>
        <w:r w:rsidRPr="0069765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97653">
          <w:rPr>
            <w:rStyle w:val="a8"/>
            <w:color w:val="auto"/>
            <w:sz w:val="28"/>
            <w:szCs w:val="28"/>
            <w:lang w:val="en-US"/>
          </w:rPr>
          <w:t>pgups</w:t>
        </w:r>
        <w:proofErr w:type="spellEnd"/>
        <w:r w:rsidRPr="0069765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97653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97653">
        <w:rPr>
          <w:rStyle w:val="a8"/>
          <w:color w:val="auto"/>
          <w:sz w:val="28"/>
          <w:szCs w:val="28"/>
        </w:rPr>
        <w:t>.</w:t>
      </w:r>
    </w:p>
    <w:p w:rsidR="00697653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697653" w:rsidRDefault="00697653" w:rsidP="00D77B8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972EA" w:rsidRPr="00D2714B" w:rsidRDefault="004972EA" w:rsidP="00D77B89">
      <w:pPr>
        <w:widowControl/>
        <w:spacing w:line="240" w:lineRule="auto"/>
        <w:ind w:firstLine="851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972EA" w:rsidRPr="00D2714B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97653" w:rsidRPr="00D2714B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sz w:val="28"/>
          <w:szCs w:val="28"/>
        </w:rPr>
        <w:t xml:space="preserve"> данному</w:t>
      </w:r>
      <w:r w:rsidRPr="00D2714B">
        <w:rPr>
          <w:sz w:val="28"/>
          <w:szCs w:val="28"/>
        </w:rPr>
        <w:t xml:space="preserve"> направлению </w:t>
      </w:r>
      <w:r w:rsidR="002E6EFA">
        <w:rPr>
          <w:sz w:val="28"/>
          <w:szCs w:val="28"/>
        </w:rPr>
        <w:t xml:space="preserve">23.03.03 «Эксплуатация транспортно-технологических машин и комплексов» </w:t>
      </w:r>
      <w:r w:rsidRPr="00D2714B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697653" w:rsidRDefault="00697653" w:rsidP="006976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Она содержит специальные </w:t>
      </w:r>
      <w:r w:rsidRPr="00D2714B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– учебные аудитории</w:t>
      </w:r>
      <w:r w:rsidRPr="00D2714B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занятий </w:t>
      </w:r>
      <w:r w:rsidRPr="00D2714B">
        <w:rPr>
          <w:sz w:val="28"/>
          <w:szCs w:val="28"/>
        </w:rPr>
        <w:t>лекционн</w:t>
      </w:r>
      <w:r>
        <w:rPr>
          <w:sz w:val="28"/>
          <w:szCs w:val="28"/>
        </w:rPr>
        <w:t xml:space="preserve">ого типа, </w:t>
      </w:r>
      <w:r w:rsidRPr="00D2714B">
        <w:rPr>
          <w:sz w:val="28"/>
          <w:szCs w:val="28"/>
        </w:rPr>
        <w:t xml:space="preserve">практических </w:t>
      </w:r>
      <w:r>
        <w:rPr>
          <w:sz w:val="28"/>
          <w:szCs w:val="28"/>
        </w:rPr>
        <w:t xml:space="preserve">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</w:t>
      </w:r>
      <w:r>
        <w:rPr>
          <w:sz w:val="28"/>
          <w:szCs w:val="28"/>
        </w:rPr>
        <w:lastRenderedPageBreak/>
        <w:t>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97653" w:rsidRDefault="00697653" w:rsidP="00697653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Специальные помещения укомплектованы </w:t>
      </w:r>
      <w:r w:rsidRPr="00D2714B">
        <w:rPr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sz w:val="28"/>
          <w:szCs w:val="28"/>
        </w:rPr>
        <w:t>.</w:t>
      </w:r>
      <w:r w:rsidRPr="00D2714B">
        <w:rPr>
          <w:sz w:val="28"/>
          <w:szCs w:val="28"/>
        </w:rPr>
        <w:t xml:space="preserve"> </w:t>
      </w:r>
    </w:p>
    <w:p w:rsidR="00697653" w:rsidRDefault="00697653" w:rsidP="0069765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697653" w:rsidRPr="00D2714B" w:rsidRDefault="00697653" w:rsidP="00697653">
      <w:pPr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972EA" w:rsidRDefault="004972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2EA" w:rsidRPr="00D2714B" w:rsidRDefault="000D4A51" w:rsidP="000D4A51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0D4A51">
        <w:rPr>
          <w:sz w:val="28"/>
          <w:szCs w:val="28"/>
        </w:rPr>
        <w:pict>
          <v:shape id="_x0000_i1026" type="#_x0000_t75" style="width:467.25pt;height:1in">
            <v:imagedata r:id="rId14" o:title=""/>
          </v:shape>
        </w:pict>
      </w:r>
      <w:bookmarkStart w:id="0" w:name="_GoBack"/>
      <w:bookmarkEnd w:id="0"/>
    </w:p>
    <w:p w:rsidR="004972EA" w:rsidRDefault="004972EA" w:rsidP="0095427B">
      <w:pPr>
        <w:rPr>
          <w:sz w:val="28"/>
          <w:szCs w:val="28"/>
        </w:rPr>
      </w:pPr>
    </w:p>
    <w:sectPr w:rsidR="004972E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68354C1"/>
    <w:multiLevelType w:val="hybridMultilevel"/>
    <w:tmpl w:val="5A54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87A7AC9"/>
    <w:multiLevelType w:val="hybridMultilevel"/>
    <w:tmpl w:val="B2723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63614226"/>
    <w:multiLevelType w:val="hybridMultilevel"/>
    <w:tmpl w:val="C994E0E4"/>
    <w:lvl w:ilvl="0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18"/>
  </w:num>
  <w:num w:numId="10">
    <w:abstractNumId w:val="12"/>
  </w:num>
  <w:num w:numId="11">
    <w:abstractNumId w:val="10"/>
  </w:num>
  <w:num w:numId="12">
    <w:abstractNumId w:val="27"/>
  </w:num>
  <w:num w:numId="13">
    <w:abstractNumId w:val="22"/>
  </w:num>
  <w:num w:numId="14">
    <w:abstractNumId w:val="25"/>
  </w:num>
  <w:num w:numId="15">
    <w:abstractNumId w:val="24"/>
  </w:num>
  <w:num w:numId="16">
    <w:abstractNumId w:val="17"/>
  </w:num>
  <w:num w:numId="17">
    <w:abstractNumId w:val="7"/>
  </w:num>
  <w:num w:numId="18">
    <w:abstractNumId w:val="19"/>
  </w:num>
  <w:num w:numId="19">
    <w:abstractNumId w:val="4"/>
  </w:num>
  <w:num w:numId="20">
    <w:abstractNumId w:val="8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1"/>
  </w:num>
  <w:num w:numId="25">
    <w:abstractNumId w:val="6"/>
  </w:num>
  <w:num w:numId="26">
    <w:abstractNumId w:val="1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1307"/>
    <w:rsid w:val="0002349A"/>
    <w:rsid w:val="00023B2F"/>
    <w:rsid w:val="00034024"/>
    <w:rsid w:val="00072290"/>
    <w:rsid w:val="00072DF0"/>
    <w:rsid w:val="00084F52"/>
    <w:rsid w:val="00097528"/>
    <w:rsid w:val="000A1736"/>
    <w:rsid w:val="000B2834"/>
    <w:rsid w:val="000B6233"/>
    <w:rsid w:val="000C6BFF"/>
    <w:rsid w:val="000D0D16"/>
    <w:rsid w:val="000D1602"/>
    <w:rsid w:val="000D2340"/>
    <w:rsid w:val="000D4A51"/>
    <w:rsid w:val="000D4F76"/>
    <w:rsid w:val="000E0EC1"/>
    <w:rsid w:val="000E1649"/>
    <w:rsid w:val="000E35E9"/>
    <w:rsid w:val="000F2E20"/>
    <w:rsid w:val="000F7490"/>
    <w:rsid w:val="00103824"/>
    <w:rsid w:val="00113226"/>
    <w:rsid w:val="00114972"/>
    <w:rsid w:val="00117EDD"/>
    <w:rsid w:val="00122920"/>
    <w:rsid w:val="001267A8"/>
    <w:rsid w:val="0014224B"/>
    <w:rsid w:val="001427D7"/>
    <w:rsid w:val="00144BAD"/>
    <w:rsid w:val="00152B20"/>
    <w:rsid w:val="00152D38"/>
    <w:rsid w:val="00154D91"/>
    <w:rsid w:val="001611CB"/>
    <w:rsid w:val="001612B1"/>
    <w:rsid w:val="00163F22"/>
    <w:rsid w:val="00165D2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5BDF"/>
    <w:rsid w:val="001E3659"/>
    <w:rsid w:val="001E6889"/>
    <w:rsid w:val="002007E7"/>
    <w:rsid w:val="00200A40"/>
    <w:rsid w:val="002224AA"/>
    <w:rsid w:val="00224147"/>
    <w:rsid w:val="002311BE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4BDE"/>
    <w:rsid w:val="002E0DFE"/>
    <w:rsid w:val="002E1FE1"/>
    <w:rsid w:val="002E6EFA"/>
    <w:rsid w:val="002F6403"/>
    <w:rsid w:val="00302D2C"/>
    <w:rsid w:val="0031788C"/>
    <w:rsid w:val="00317A65"/>
    <w:rsid w:val="00320379"/>
    <w:rsid w:val="00322E18"/>
    <w:rsid w:val="00324F90"/>
    <w:rsid w:val="00336138"/>
    <w:rsid w:val="0034314F"/>
    <w:rsid w:val="00345F47"/>
    <w:rsid w:val="003501E6"/>
    <w:rsid w:val="003508D9"/>
    <w:rsid w:val="0035556A"/>
    <w:rsid w:val="00380A78"/>
    <w:rsid w:val="003856B8"/>
    <w:rsid w:val="00390A02"/>
    <w:rsid w:val="00391685"/>
    <w:rsid w:val="00391E71"/>
    <w:rsid w:val="0039566C"/>
    <w:rsid w:val="00397A1D"/>
    <w:rsid w:val="003A2893"/>
    <w:rsid w:val="003A3A41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34C47"/>
    <w:rsid w:val="00443E82"/>
    <w:rsid w:val="00445727"/>
    <w:rsid w:val="00447D01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A8E"/>
    <w:rsid w:val="00485395"/>
    <w:rsid w:val="00490574"/>
    <w:rsid w:val="004929B4"/>
    <w:rsid w:val="004947EE"/>
    <w:rsid w:val="004972EA"/>
    <w:rsid w:val="004A145F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3F1D"/>
    <w:rsid w:val="00527094"/>
    <w:rsid w:val="005272E2"/>
    <w:rsid w:val="00534425"/>
    <w:rsid w:val="0053702C"/>
    <w:rsid w:val="0054002C"/>
    <w:rsid w:val="00542E1B"/>
    <w:rsid w:val="00545AC9"/>
    <w:rsid w:val="00550681"/>
    <w:rsid w:val="005506C6"/>
    <w:rsid w:val="005545C0"/>
    <w:rsid w:val="00567324"/>
    <w:rsid w:val="00572C3E"/>
    <w:rsid w:val="00574AF6"/>
    <w:rsid w:val="005820CB"/>
    <w:rsid w:val="005833BA"/>
    <w:rsid w:val="005833F6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97653"/>
    <w:rsid w:val="006A4E39"/>
    <w:rsid w:val="006B4827"/>
    <w:rsid w:val="006B5760"/>
    <w:rsid w:val="006B624F"/>
    <w:rsid w:val="006B6C1A"/>
    <w:rsid w:val="006E4AE9"/>
    <w:rsid w:val="006E6582"/>
    <w:rsid w:val="006F033C"/>
    <w:rsid w:val="006F0349"/>
    <w:rsid w:val="006F0765"/>
    <w:rsid w:val="006F1588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0253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1AB6"/>
    <w:rsid w:val="007C7A9D"/>
    <w:rsid w:val="007D7EAC"/>
    <w:rsid w:val="007E3977"/>
    <w:rsid w:val="007E7072"/>
    <w:rsid w:val="007F2B72"/>
    <w:rsid w:val="00800843"/>
    <w:rsid w:val="0081005C"/>
    <w:rsid w:val="008147D9"/>
    <w:rsid w:val="00816F43"/>
    <w:rsid w:val="00823DC0"/>
    <w:rsid w:val="008353E1"/>
    <w:rsid w:val="00846C11"/>
    <w:rsid w:val="00847180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3C5A"/>
    <w:rsid w:val="009022BA"/>
    <w:rsid w:val="00902896"/>
    <w:rsid w:val="00905F80"/>
    <w:rsid w:val="009114CB"/>
    <w:rsid w:val="009244C4"/>
    <w:rsid w:val="00933EC2"/>
    <w:rsid w:val="00935641"/>
    <w:rsid w:val="00942B00"/>
    <w:rsid w:val="00953B20"/>
    <w:rsid w:val="0095427B"/>
    <w:rsid w:val="00957562"/>
    <w:rsid w:val="009722EA"/>
    <w:rsid w:val="00973A15"/>
    <w:rsid w:val="00974682"/>
    <w:rsid w:val="00985000"/>
    <w:rsid w:val="0098550A"/>
    <w:rsid w:val="00986C41"/>
    <w:rsid w:val="00990DC5"/>
    <w:rsid w:val="009A3C08"/>
    <w:rsid w:val="009A3F8D"/>
    <w:rsid w:val="009A4CFA"/>
    <w:rsid w:val="009B66A3"/>
    <w:rsid w:val="009B7590"/>
    <w:rsid w:val="009D471B"/>
    <w:rsid w:val="009D66E8"/>
    <w:rsid w:val="009E5E2B"/>
    <w:rsid w:val="00A01F44"/>
    <w:rsid w:val="00A037C3"/>
    <w:rsid w:val="00A03C11"/>
    <w:rsid w:val="00A05AAF"/>
    <w:rsid w:val="00A06EE7"/>
    <w:rsid w:val="00A15FA9"/>
    <w:rsid w:val="00A16963"/>
    <w:rsid w:val="00A17B31"/>
    <w:rsid w:val="00A34065"/>
    <w:rsid w:val="00A52159"/>
    <w:rsid w:val="00A53C6E"/>
    <w:rsid w:val="00A55036"/>
    <w:rsid w:val="00A63776"/>
    <w:rsid w:val="00A7043A"/>
    <w:rsid w:val="00A7065B"/>
    <w:rsid w:val="00A84B58"/>
    <w:rsid w:val="00A8508F"/>
    <w:rsid w:val="00A96BD2"/>
    <w:rsid w:val="00AB57D4"/>
    <w:rsid w:val="00AB689B"/>
    <w:rsid w:val="00AD642A"/>
    <w:rsid w:val="00AE266F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7B26"/>
    <w:rsid w:val="00B74479"/>
    <w:rsid w:val="00B82BA6"/>
    <w:rsid w:val="00B82EAA"/>
    <w:rsid w:val="00B940E0"/>
    <w:rsid w:val="00B94327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4798"/>
    <w:rsid w:val="00C2781E"/>
    <w:rsid w:val="00C31C43"/>
    <w:rsid w:val="00C37D9F"/>
    <w:rsid w:val="00C46044"/>
    <w:rsid w:val="00C50101"/>
    <w:rsid w:val="00C51C84"/>
    <w:rsid w:val="00C573A9"/>
    <w:rsid w:val="00C64284"/>
    <w:rsid w:val="00C65508"/>
    <w:rsid w:val="00C677E6"/>
    <w:rsid w:val="00C72B30"/>
    <w:rsid w:val="00C83D89"/>
    <w:rsid w:val="00C91F92"/>
    <w:rsid w:val="00C92B9F"/>
    <w:rsid w:val="00C949D8"/>
    <w:rsid w:val="00C9692E"/>
    <w:rsid w:val="00CB4CC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2EF6"/>
    <w:rsid w:val="00D1455C"/>
    <w:rsid w:val="00D16774"/>
    <w:rsid w:val="00D226D6"/>
    <w:rsid w:val="00D23D0B"/>
    <w:rsid w:val="00D23ED0"/>
    <w:rsid w:val="00D2408C"/>
    <w:rsid w:val="00D2714B"/>
    <w:rsid w:val="00D322E9"/>
    <w:rsid w:val="00D36ADA"/>
    <w:rsid w:val="00D465A0"/>
    <w:rsid w:val="00D514C5"/>
    <w:rsid w:val="00D679E5"/>
    <w:rsid w:val="00D72828"/>
    <w:rsid w:val="00D75AB6"/>
    <w:rsid w:val="00D77B89"/>
    <w:rsid w:val="00D8235F"/>
    <w:rsid w:val="00D84600"/>
    <w:rsid w:val="00D84AAD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7AE"/>
    <w:rsid w:val="00DD1949"/>
    <w:rsid w:val="00DD2FB4"/>
    <w:rsid w:val="00DE049B"/>
    <w:rsid w:val="00DF7688"/>
    <w:rsid w:val="00E00CC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6B4D"/>
    <w:rsid w:val="00E92874"/>
    <w:rsid w:val="00E960EA"/>
    <w:rsid w:val="00E97136"/>
    <w:rsid w:val="00E97F27"/>
    <w:rsid w:val="00EA2396"/>
    <w:rsid w:val="00EA5F0E"/>
    <w:rsid w:val="00EB402F"/>
    <w:rsid w:val="00EB54B9"/>
    <w:rsid w:val="00EB7F44"/>
    <w:rsid w:val="00EC214C"/>
    <w:rsid w:val="00EC6DD9"/>
    <w:rsid w:val="00ED101F"/>
    <w:rsid w:val="00ED1ADD"/>
    <w:rsid w:val="00ED448C"/>
    <w:rsid w:val="00F00C5C"/>
    <w:rsid w:val="00F01EB0"/>
    <w:rsid w:val="00F0473C"/>
    <w:rsid w:val="00F05DEA"/>
    <w:rsid w:val="00F11431"/>
    <w:rsid w:val="00F13FAB"/>
    <w:rsid w:val="00F15715"/>
    <w:rsid w:val="00F23B7B"/>
    <w:rsid w:val="00F406D1"/>
    <w:rsid w:val="00F4289A"/>
    <w:rsid w:val="00F54398"/>
    <w:rsid w:val="00F57136"/>
    <w:rsid w:val="00F5749D"/>
    <w:rsid w:val="00F57ED6"/>
    <w:rsid w:val="00F65FC5"/>
    <w:rsid w:val="00F83805"/>
    <w:rsid w:val="00FA0C8F"/>
    <w:rsid w:val="00FB13BE"/>
    <w:rsid w:val="00FB6A66"/>
    <w:rsid w:val="00FC2E50"/>
    <w:rsid w:val="00FC3EC0"/>
    <w:rsid w:val="00FE45E8"/>
    <w:rsid w:val="00FE4E0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E00CC8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E00CC8"/>
    <w:rPr>
      <w:rFonts w:ascii="Times New Roman" w:hAnsi="Times New Roman" w:cs="Times New Roman"/>
    </w:rPr>
  </w:style>
  <w:style w:type="character" w:customStyle="1" w:styleId="blk">
    <w:name w:val="blk"/>
    <w:uiPriority w:val="99"/>
    <w:rsid w:val="000C6BFF"/>
  </w:style>
  <w:style w:type="character" w:styleId="a8">
    <w:name w:val="Hyperlink"/>
    <w:uiPriority w:val="99"/>
    <w:rsid w:val="000C6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d.ru" TargetMode="External"/><Relationship Id="rId13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&#1077;.lanb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m-lo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&#1086;nsultant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CA2B-5BAF-4604-95F1-FD29B28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2016-04-11T15:53:00Z</cp:lastPrinted>
  <dcterms:created xsi:type="dcterms:W3CDTF">2018-05-22T09:50:00Z</dcterms:created>
  <dcterms:modified xsi:type="dcterms:W3CDTF">2018-05-22T09:50:00Z</dcterms:modified>
</cp:coreProperties>
</file>