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ЖЕЛЕЗНОДОРОЖНОГО ТРАНСПОРТА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Петербургский государственный университет путей сообщения 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Императора Александра I</w:t>
      </w:r>
      <w:r w:rsidRPr="00562506">
        <w:rPr>
          <w:sz w:val="28"/>
          <w:szCs w:val="28"/>
        </w:rPr>
        <w:t>»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ФГБОУ ВО ПГУПС)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562506">
        <w:rPr>
          <w:sz w:val="28"/>
          <w:szCs w:val="28"/>
        </w:rPr>
        <w:t>»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Pr="00605FFE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605FFE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дисциплины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.В.ДВ.3.2)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направления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38.04.01 «</w:t>
      </w:r>
      <w:r>
        <w:rPr>
          <w:rFonts w:ascii="Times New Roman CYR" w:hAnsi="Times New Roman CYR" w:cs="Times New Roman CYR"/>
          <w:sz w:val="28"/>
          <w:szCs w:val="28"/>
        </w:rPr>
        <w:t>Экономика</w:t>
      </w:r>
      <w:r w:rsidRPr="00562506">
        <w:rPr>
          <w:sz w:val="28"/>
          <w:szCs w:val="28"/>
        </w:rPr>
        <w:t>»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магистерской программе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«</w:t>
      </w:r>
      <w:r w:rsidR="00516190">
        <w:rPr>
          <w:rFonts w:ascii="Times New Roman CYR" w:hAnsi="Times New Roman CYR" w:cs="Times New Roman CYR"/>
          <w:sz w:val="28"/>
          <w:szCs w:val="28"/>
        </w:rPr>
        <w:t>Бизнес-аналитика</w:t>
      </w:r>
      <w:r w:rsidRPr="00562506">
        <w:rPr>
          <w:sz w:val="28"/>
          <w:szCs w:val="28"/>
        </w:rPr>
        <w:t>»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обучения – очная, заочная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30716F" w:rsidRPr="00562506" w:rsidRDefault="002F2DE5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85809" w:rsidRDefault="00F85809">
      <w:pPr>
        <w:spacing w:after="160" w:line="259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0716F" w:rsidRDefault="00FC0C22" w:rsidP="0030716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DDCF1BB" wp14:editId="40324BF4">
            <wp:simplePos x="0" y="0"/>
            <wp:positionH relativeFrom="column">
              <wp:posOffset>-325222</wp:posOffset>
            </wp:positionH>
            <wp:positionV relativeFrom="paragraph">
              <wp:posOffset>-252257</wp:posOffset>
            </wp:positionV>
            <wp:extent cx="6475660" cy="8906206"/>
            <wp:effectExtent l="0" t="0" r="1905" b="0"/>
            <wp:wrapNone/>
            <wp:docPr id="2" name="Рисунок 2" descr="R:\UsersDocs\Мои документы\Баталова Н.В\_ПГУПС\Бизнес аналитика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87" cy="89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6F">
        <w:rPr>
          <w:sz w:val="28"/>
          <w:szCs w:val="28"/>
        </w:rPr>
        <w:t>ЛИСТ СОГЛАСОВАНИЙ</w:t>
      </w:r>
    </w:p>
    <w:p w:rsidR="0030716F" w:rsidRDefault="0030716F" w:rsidP="0030716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0716F" w:rsidRPr="00605FFE" w:rsidRDefault="0030716F" w:rsidP="0030716F">
      <w:pPr>
        <w:tabs>
          <w:tab w:val="left" w:pos="851"/>
        </w:tabs>
        <w:rPr>
          <w:i/>
          <w:sz w:val="28"/>
          <w:szCs w:val="28"/>
        </w:rPr>
      </w:pPr>
      <w:r w:rsidRPr="00605FFE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30716F" w:rsidRPr="00605FFE" w:rsidRDefault="00E84EA2" w:rsidP="003071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</w:t>
      </w:r>
      <w:r w:rsidR="0030716F">
        <w:rPr>
          <w:sz w:val="28"/>
          <w:szCs w:val="28"/>
        </w:rPr>
        <w:t xml:space="preserve"> </w:t>
      </w:r>
      <w:r w:rsidR="0030716F" w:rsidRPr="00605FFE">
        <w:rPr>
          <w:sz w:val="28"/>
          <w:szCs w:val="28"/>
        </w:rPr>
        <w:t>от</w:t>
      </w:r>
      <w:r w:rsidR="00332A3A">
        <w:rPr>
          <w:sz w:val="28"/>
          <w:szCs w:val="28"/>
        </w:rPr>
        <w:t xml:space="preserve"> «08» мая </w:t>
      </w:r>
      <w:r w:rsidR="002F2DE5">
        <w:rPr>
          <w:sz w:val="28"/>
          <w:szCs w:val="28"/>
        </w:rPr>
        <w:t>2018</w:t>
      </w:r>
      <w:r w:rsidR="0030716F" w:rsidRPr="00605FFE">
        <w:rPr>
          <w:sz w:val="28"/>
          <w:szCs w:val="28"/>
        </w:rPr>
        <w:t xml:space="preserve"> г.  </w:t>
      </w:r>
    </w:p>
    <w:p w:rsidR="0030716F" w:rsidRPr="00605FFE" w:rsidRDefault="0030716F" w:rsidP="0030716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0716F" w:rsidRPr="00605FFE" w:rsidTr="000A495A">
        <w:tc>
          <w:tcPr>
            <w:tcW w:w="5070" w:type="dxa"/>
            <w:shd w:val="clear" w:color="auto" w:fill="auto"/>
          </w:tcPr>
          <w:p w:rsidR="0030716F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0716F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Заведующий кафедрой</w:t>
            </w:r>
          </w:p>
          <w:p w:rsidR="0030716F" w:rsidRPr="0030716F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 «</w:t>
            </w:r>
            <w:r w:rsidRPr="00605FFE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716F" w:rsidRPr="0030716F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30716F" w:rsidRPr="0030716F" w:rsidRDefault="0030716F" w:rsidP="0030716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0716F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30716F" w:rsidRPr="00605FFE" w:rsidTr="000A495A">
        <w:tc>
          <w:tcPr>
            <w:tcW w:w="5070" w:type="dxa"/>
            <w:shd w:val="clear" w:color="auto" w:fill="auto"/>
          </w:tcPr>
          <w:p w:rsidR="0030716F" w:rsidRPr="00605FFE" w:rsidRDefault="00FB580D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30716F" w:rsidRPr="00605FFE">
              <w:rPr>
                <w:sz w:val="28"/>
                <w:szCs w:val="28"/>
              </w:rPr>
              <w:t xml:space="preserve"> ма</w:t>
            </w:r>
            <w:r w:rsidR="0030716F">
              <w:rPr>
                <w:sz w:val="28"/>
                <w:szCs w:val="28"/>
              </w:rPr>
              <w:t>я</w:t>
            </w:r>
            <w:r w:rsidR="0030716F" w:rsidRPr="00605FFE">
              <w:rPr>
                <w:sz w:val="28"/>
                <w:szCs w:val="28"/>
              </w:rPr>
              <w:t xml:space="preserve"> </w:t>
            </w:r>
            <w:r w:rsidR="002F2DE5">
              <w:rPr>
                <w:sz w:val="28"/>
                <w:szCs w:val="28"/>
              </w:rPr>
              <w:t>2018</w:t>
            </w:r>
            <w:r w:rsidR="0030716F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701" w:type="dxa"/>
            <w:shd w:val="clear" w:color="auto" w:fill="auto"/>
          </w:tcPr>
          <w:p w:rsidR="0030716F" w:rsidRPr="00605FFE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0716F" w:rsidRPr="00605FFE" w:rsidRDefault="0030716F" w:rsidP="000A495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0716F" w:rsidRPr="00605FFE" w:rsidRDefault="0030716F" w:rsidP="0030716F">
      <w:pPr>
        <w:tabs>
          <w:tab w:val="left" w:pos="851"/>
        </w:tabs>
        <w:rPr>
          <w:sz w:val="28"/>
          <w:szCs w:val="28"/>
        </w:rPr>
      </w:pPr>
    </w:p>
    <w:p w:rsidR="0030716F" w:rsidRPr="00605FFE" w:rsidRDefault="0030716F" w:rsidP="0030716F">
      <w:pPr>
        <w:spacing w:line="276" w:lineRule="auto"/>
        <w:rPr>
          <w:sz w:val="28"/>
          <w:szCs w:val="28"/>
        </w:rPr>
      </w:pPr>
      <w:r w:rsidRPr="00605FF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488"/>
        <w:gridCol w:w="2658"/>
      </w:tblGrid>
      <w:tr w:rsidR="0030716F" w:rsidRPr="00605FFE" w:rsidTr="000A495A">
        <w:tc>
          <w:tcPr>
            <w:tcW w:w="3708" w:type="dxa"/>
          </w:tcPr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0716F" w:rsidRPr="00605FFE" w:rsidRDefault="00FB580D" w:rsidP="000A4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30716F" w:rsidRPr="00605FFE">
              <w:rPr>
                <w:sz w:val="28"/>
                <w:szCs w:val="28"/>
              </w:rPr>
              <w:t xml:space="preserve"> ма</w:t>
            </w:r>
            <w:r w:rsidR="0030716F">
              <w:rPr>
                <w:sz w:val="28"/>
                <w:szCs w:val="28"/>
              </w:rPr>
              <w:t>я</w:t>
            </w:r>
            <w:r w:rsidR="0030716F" w:rsidRPr="00605FFE">
              <w:rPr>
                <w:sz w:val="28"/>
                <w:szCs w:val="28"/>
              </w:rPr>
              <w:t xml:space="preserve"> </w:t>
            </w:r>
            <w:r w:rsidR="002F2DE5">
              <w:rPr>
                <w:sz w:val="28"/>
                <w:szCs w:val="28"/>
              </w:rPr>
              <w:t>2018</w:t>
            </w:r>
            <w:r w:rsidR="0030716F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30716F" w:rsidRPr="00605FFE" w:rsidRDefault="0030716F" w:rsidP="000A49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Н.Е. </w:t>
            </w:r>
            <w:proofErr w:type="spellStart"/>
            <w:r w:rsidRPr="00605FF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0716F" w:rsidRPr="00605FFE" w:rsidTr="000A495A">
        <w:tc>
          <w:tcPr>
            <w:tcW w:w="3708" w:type="dxa"/>
          </w:tcPr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16F" w:rsidRPr="00D46480" w:rsidTr="000A495A">
        <w:tc>
          <w:tcPr>
            <w:tcW w:w="3708" w:type="dxa"/>
          </w:tcPr>
          <w:p w:rsidR="0030716F" w:rsidRDefault="0030716F" w:rsidP="000A495A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магистерской</w:t>
            </w:r>
            <w:proofErr w:type="gramEnd"/>
          </w:p>
          <w:p w:rsidR="0030716F" w:rsidRPr="00605FFE" w:rsidRDefault="0030716F" w:rsidP="000A4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30716F" w:rsidRPr="00605FFE" w:rsidRDefault="00FB580D" w:rsidP="000A4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</w:t>
            </w:r>
            <w:r w:rsidR="0030716F" w:rsidRPr="00605FFE">
              <w:rPr>
                <w:sz w:val="28"/>
                <w:szCs w:val="28"/>
              </w:rPr>
              <w:t xml:space="preserve"> ма</w:t>
            </w:r>
            <w:r w:rsidR="0030716F">
              <w:rPr>
                <w:sz w:val="28"/>
                <w:szCs w:val="28"/>
              </w:rPr>
              <w:t>я</w:t>
            </w:r>
            <w:r w:rsidR="0030716F" w:rsidRPr="00605FFE">
              <w:rPr>
                <w:sz w:val="28"/>
                <w:szCs w:val="28"/>
              </w:rPr>
              <w:t xml:space="preserve"> </w:t>
            </w:r>
            <w:r w:rsidR="002F2DE5">
              <w:rPr>
                <w:sz w:val="28"/>
                <w:szCs w:val="28"/>
              </w:rPr>
              <w:t>2018</w:t>
            </w:r>
            <w:r w:rsidR="0030716F"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30716F" w:rsidRPr="00605FFE" w:rsidRDefault="0030716F" w:rsidP="000A49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0716F" w:rsidRDefault="0030716F" w:rsidP="000A495A">
            <w:pPr>
              <w:spacing w:line="276" w:lineRule="auto"/>
              <w:rPr>
                <w:sz w:val="28"/>
                <w:szCs w:val="28"/>
              </w:rPr>
            </w:pPr>
          </w:p>
          <w:p w:rsidR="0030716F" w:rsidRPr="00D46480" w:rsidRDefault="0030716F" w:rsidP="000A49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</w:tbl>
    <w:p w:rsidR="0030716F" w:rsidRDefault="0030716F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5809" w:rsidRDefault="0030716F">
      <w:pPr>
        <w:spacing w:after="160" w:line="259" w:lineRule="auto"/>
        <w:rPr>
          <w:b/>
          <w:bCs/>
          <w:sz w:val="28"/>
          <w:szCs w:val="28"/>
        </w:rPr>
        <w:sectPr w:rsidR="00F858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sz w:val="28"/>
          <w:szCs w:val="28"/>
        </w:rPr>
        <w:br w:type="page"/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утвержденным </w:t>
      </w:r>
      <w:r w:rsidR="0030716F">
        <w:rPr>
          <w:sz w:val="28"/>
          <w:szCs w:val="28"/>
        </w:rPr>
        <w:t xml:space="preserve">«30» </w:t>
      </w:r>
      <w:r>
        <w:rPr>
          <w:rFonts w:ascii="Times New Roman CYR" w:hAnsi="Times New Roman CYR" w:cs="Times New Roman CYR"/>
          <w:sz w:val="28"/>
          <w:szCs w:val="28"/>
        </w:rPr>
        <w:t xml:space="preserve">марта 2015 г., приказ № 321 по направлению подготовки 38.04.01 </w:t>
      </w:r>
      <w:r w:rsidRPr="00C01A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(уровень магистратуры)</w:t>
      </w:r>
      <w:r w:rsidRPr="00C01A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 w:rsidRPr="00C01A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C01A9E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Б1.В.ДВ.3.2).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дисциплины является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операционной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решаются следующие задачи: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 по дисциплине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6A63A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профессиональной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программы</w:t>
      </w:r>
    </w:p>
    <w:p w:rsidR="0030716F" w:rsidRDefault="003071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Планируемыми результатами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 по дисциплине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являются: приобретение знаний, умений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навыков.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должен: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−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понятийный аппарат, используемый в целях проведения анализа;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составления и представления финансовой (бухгалтерской) отчетности о движении денежных средств;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направления анализа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читать финансовую (бухгалтерскую) отчетность о денежных потоках, оценить ее информативность;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самостоятельно составлять аналитические отчетные формы;</w:t>
      </w:r>
    </w:p>
    <w:p w:rsidR="00C01A9E" w:rsidRDefault="00C01A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lastRenderedPageBreak/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выявлять в ходе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провед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>ения анализа пути оптимизации денежных потоков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C01A9E" w:rsidRDefault="00C01A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формулировать выводы и рекомендации для функциональных структур управления;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ВЛАДЕТЬ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и приемами прогнозирования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и инструментами анализа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сокращения финансового цикла;</w:t>
      </w:r>
    </w:p>
    <w:p w:rsidR="00C01A9E" w:rsidRDefault="00C01A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управления дебиторской задолженностью.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 компетенций (ПК),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проектно-экономическая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01A9E" w:rsidRDefault="00C01A9E" w:rsidP="00A94E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01A9E" w:rsidRDefault="00C01A9E" w:rsidP="00A94E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организационно-управленческая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(ПК-12). 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дополнительных профессиональных компетенций (ДПК),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экономические показатели деятельности коммерческих организаций (ДПК-2).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освоивших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данную дисциплину, приведена в п. 2.1 общей характеристики ОПОП.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highlight w:val="white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5062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прогнозирование денежных потоков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относится к вариативной части и является дисциплиной по выбору.</w:t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дисциплины и виды учебной работы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очной формы обучения: </w:t>
      </w:r>
    </w:p>
    <w:p w:rsidR="0030716F" w:rsidRDefault="003071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C01A9E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1A9E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01A9E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</w:t>
            </w:r>
          </w:p>
        </w:tc>
      </w:tr>
      <w:tr w:rsidR="00C01A9E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p w:rsidR="0030716F" w:rsidRDefault="003071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C01A9E" w:rsidTr="0030716F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1A9E" w:rsidTr="0030716F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01A9E" w:rsidTr="0030716F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Э, КЛР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Э, КЛР</w:t>
            </w:r>
          </w:p>
        </w:tc>
      </w:tr>
      <w:tr w:rsidR="00C01A9E" w:rsidTr="0030716F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Примечания: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Э - экзамен;</w:t>
      </w:r>
    </w:p>
    <w:p w:rsidR="00C01A9E" w:rsidRPr="006B2C97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</w:rPr>
        <w:t>КЛР - контрольная работа</w:t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2C97">
        <w:rPr>
          <w:b/>
          <w:bCs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и структура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61"/>
      </w:tblGrid>
      <w:tr w:rsidR="00C01A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раздела</w:t>
            </w:r>
          </w:p>
        </w:tc>
      </w:tr>
      <w:tr w:rsid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Понятие денежных потоков как объекта анализа. </w:t>
            </w:r>
          </w:p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Классификация денежных потоков. Понятие цикла денежных потоков. Особенности циклов денежных потоков. Сущность, цель и задачи анализа денежных потоков. Виды анализа денежных потоков. Методы анализа денежных потоков. Понятие системы информационного обеспечения анализа денежных потоков, ее показатели. Внешние и внутренние источники информации о денежных потоках предприятий. </w:t>
            </w:r>
          </w:p>
        </w:tc>
      </w:tr>
      <w:tr w:rsidR="006B2C97" w:rsidRP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Методы расчета и анализа денежных потоков. Анализ отчета о движении денежных средств. </w:t>
            </w:r>
          </w:p>
        </w:tc>
      </w:tr>
      <w:tr w:rsidR="006B2C97" w:rsidRP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Основные этапы обращения денежных средств. Понятие финансового цикла. Оптимизация наличных денежных средств. </w:t>
            </w:r>
          </w:p>
        </w:tc>
      </w:tr>
      <w:tr w:rsid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>Статистический прогноз. Методы статистического прогнозирования. План поступления и расходования денежных средств. Методика прогнозирования денежных потоков.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Разделы дисциплины и виды занятий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9"/>
        <w:gridCol w:w="3857"/>
        <w:gridCol w:w="982"/>
        <w:gridCol w:w="982"/>
        <w:gridCol w:w="841"/>
        <w:gridCol w:w="1134"/>
      </w:tblGrid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  <w:lang w:val="en-US"/>
              </w:rPr>
              <w:t xml:space="preserve">№ </w:t>
            </w:r>
            <w:r w:rsidRPr="00D608CF">
              <w:rPr>
                <w:b/>
                <w:bCs/>
              </w:rPr>
              <w:t>п/п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ПЗ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СРС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8CF">
              <w:rPr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24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>Методы расчета и анализа движения денежных потоков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>Анализ и управление расчетами организаций и денежной наличностью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08CF">
              <w:t>Планирование денежных потоков организаций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t>Итого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102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3789"/>
        <w:gridCol w:w="992"/>
        <w:gridCol w:w="992"/>
        <w:gridCol w:w="851"/>
        <w:gridCol w:w="1134"/>
      </w:tblGrid>
      <w:tr w:rsidR="00C01A9E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СРС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8CF"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Методы расчета и анализа </w:t>
            </w:r>
            <w:r>
              <w:rPr>
                <w:rFonts w:ascii="Times New Roman CYR" w:hAnsi="Times New Roman CYR" w:cs="Times New Roman CYR"/>
              </w:rPr>
              <w:lastRenderedPageBreak/>
              <w:t>движения денежных потоков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3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C01A9E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978"/>
        <w:gridCol w:w="5918"/>
      </w:tblGrid>
      <w:tr w:rsidR="00C01A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Перечень учебно-методического обеспечения</w:t>
            </w:r>
          </w:p>
        </w:tc>
      </w:tr>
      <w:tr w:rsidR="00C01A9E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Бюджетирование на железнодорожном транспорте: учеб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особие. – М.: Учебно-методический центр по образованию на железнодорожном транспорте, 2014. – 291 с.</w:t>
            </w:r>
          </w:p>
        </w:tc>
      </w:tr>
      <w:tr w:rsidR="00C01A9E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 w:rsidP="0030716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E259E">
              <w:t>Бригхэм</w:t>
            </w:r>
            <w:proofErr w:type="spellEnd"/>
            <w:r w:rsidRPr="000E259E">
              <w:t xml:space="preserve"> Ю., Хьюстон Дж. Финансовый менеджмент. 7-еизд. / Пер. с англ. — СПб</w:t>
            </w:r>
            <w:proofErr w:type="gramStart"/>
            <w:r w:rsidRPr="000E259E">
              <w:t xml:space="preserve">.: </w:t>
            </w:r>
            <w:proofErr w:type="gramEnd"/>
            <w:r w:rsidRPr="000E259E">
              <w:t xml:space="preserve">Питер, </w:t>
            </w:r>
            <w:r w:rsidR="002F2DE5">
              <w:t>2018</w:t>
            </w:r>
            <w:r w:rsidRPr="000E259E">
              <w:t xml:space="preserve">. — 592 с.: ил. — (Серия «Классический зарубежный учебник») [Электронный ресурс] - Режим доступа: </w:t>
            </w:r>
            <w:hyperlink r:id="rId15" w:history="1">
              <w:r>
                <w:rPr>
                  <w:color w:val="0000FF"/>
                  <w:u w:val="single"/>
                  <w:lang w:val="en-US"/>
                </w:rPr>
                <w:t>http</w:t>
              </w:r>
              <w:r w:rsidRPr="000E259E">
                <w:rPr>
                  <w:color w:val="0000FF"/>
                  <w:u w:val="single"/>
                </w:rPr>
                <w:t>://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ibooks</w:t>
              </w:r>
              <w:proofErr w:type="spellEnd"/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E259E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  <w:lang w:val="en-US"/>
                </w:rPr>
                <w:t>reading</w:t>
              </w:r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php</w:t>
              </w:r>
              <w:proofErr w:type="spellEnd"/>
              <w:r w:rsidRPr="000E259E">
                <w:rPr>
                  <w:color w:val="0000FF"/>
                  <w:u w:val="single"/>
                </w:rPr>
                <w:t>?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productid</w:t>
              </w:r>
              <w:proofErr w:type="spellEnd"/>
              <w:r w:rsidRPr="000E259E">
                <w:rPr>
                  <w:color w:val="0000FF"/>
                  <w:u w:val="single"/>
                </w:rPr>
                <w:t>=341179</w:t>
              </w:r>
            </w:hyperlink>
          </w:p>
        </w:tc>
      </w:tr>
      <w:tr w:rsidR="00C01A9E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30716F" w:rsidRDefault="00C0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E259E">
              <w:t>Бригхэм</w:t>
            </w:r>
            <w:proofErr w:type="spellEnd"/>
            <w:r w:rsidRPr="000E259E">
              <w:t xml:space="preserve"> Ю., Хьюстон Дж. Финансовый менеджмент. 7-еизд. / Пер. с англ. — СПб</w:t>
            </w:r>
            <w:proofErr w:type="gramStart"/>
            <w:r w:rsidRPr="000E259E">
              <w:t xml:space="preserve">.: </w:t>
            </w:r>
            <w:proofErr w:type="gramEnd"/>
            <w:r w:rsidRPr="000E259E">
              <w:t xml:space="preserve">Питер, </w:t>
            </w:r>
            <w:r w:rsidR="002F2DE5">
              <w:t>2018</w:t>
            </w:r>
            <w:r w:rsidRPr="000E259E">
              <w:t xml:space="preserve">. — 592 с.: ил. — (Серия «Классический зарубежный учебник») [Электронный ресурс] - Режим доступа: </w:t>
            </w:r>
            <w:hyperlink r:id="rId16" w:history="1">
              <w:r>
                <w:rPr>
                  <w:color w:val="0000FF"/>
                  <w:u w:val="single"/>
                  <w:lang w:val="en-US"/>
                </w:rPr>
                <w:t>http</w:t>
              </w:r>
              <w:r w:rsidRPr="000E259E">
                <w:rPr>
                  <w:color w:val="0000FF"/>
                  <w:u w:val="single"/>
                </w:rPr>
                <w:t>://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ibooks</w:t>
              </w:r>
              <w:proofErr w:type="spellEnd"/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E259E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  <w:lang w:val="en-US"/>
                </w:rPr>
                <w:t>reading</w:t>
              </w:r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php</w:t>
              </w:r>
              <w:proofErr w:type="spellEnd"/>
              <w:r w:rsidRPr="000E259E">
                <w:rPr>
                  <w:color w:val="0000FF"/>
                  <w:u w:val="single"/>
                </w:rPr>
                <w:t>?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productid</w:t>
              </w:r>
              <w:proofErr w:type="spellEnd"/>
              <w:r w:rsidRPr="000E259E">
                <w:rPr>
                  <w:color w:val="0000FF"/>
                  <w:u w:val="single"/>
                </w:rPr>
                <w:t>=341179</w:t>
              </w:r>
            </w:hyperlink>
          </w:p>
        </w:tc>
      </w:tr>
      <w:tr w:rsidR="00C01A9E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30716F" w:rsidRDefault="00C0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E259E">
              <w:t>Бригхэм</w:t>
            </w:r>
            <w:proofErr w:type="spellEnd"/>
            <w:r w:rsidRPr="000E259E">
              <w:t xml:space="preserve"> Ю., Хьюстон Дж. Финансовый менеджмент. 7-еизд. / Пер. с англ. — СПб</w:t>
            </w:r>
            <w:proofErr w:type="gramStart"/>
            <w:r w:rsidRPr="000E259E">
              <w:t xml:space="preserve">.: </w:t>
            </w:r>
            <w:proofErr w:type="gramEnd"/>
            <w:r w:rsidRPr="000E259E">
              <w:t xml:space="preserve">Питер, </w:t>
            </w:r>
            <w:r w:rsidR="002F2DE5">
              <w:t>2018</w:t>
            </w:r>
            <w:r w:rsidRPr="000E259E">
              <w:t xml:space="preserve">. — 592 с.: ил. — (Серия «Классический зарубежный учебник») [Электронный ресурс] - Режим доступа: </w:t>
            </w:r>
            <w:hyperlink r:id="rId17" w:history="1">
              <w:r>
                <w:rPr>
                  <w:color w:val="0000FF"/>
                  <w:u w:val="single"/>
                  <w:lang w:val="en-US"/>
                </w:rPr>
                <w:t>http</w:t>
              </w:r>
              <w:r w:rsidRPr="000E259E">
                <w:rPr>
                  <w:color w:val="0000FF"/>
                  <w:u w:val="single"/>
                </w:rPr>
                <w:t>://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ibooks</w:t>
              </w:r>
              <w:proofErr w:type="spellEnd"/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E259E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  <w:lang w:val="en-US"/>
                </w:rPr>
                <w:t>reading</w:t>
              </w:r>
              <w:r w:rsidRPr="000E259E"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php</w:t>
              </w:r>
              <w:proofErr w:type="spellEnd"/>
              <w:r w:rsidRPr="000E259E">
                <w:rPr>
                  <w:color w:val="0000FF"/>
                  <w:u w:val="single"/>
                </w:rPr>
                <w:t>?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productid</w:t>
              </w:r>
              <w:proofErr w:type="spellEnd"/>
              <w:r w:rsidRPr="000E259E">
                <w:rPr>
                  <w:color w:val="0000FF"/>
                  <w:u w:val="single"/>
                </w:rPr>
                <w:t>=341179</w:t>
              </w:r>
            </w:hyperlink>
          </w:p>
        </w:tc>
      </w:tr>
    </w:tbl>
    <w:p w:rsidR="00C01A9E" w:rsidRPr="000E259E" w:rsidRDefault="00C01A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обучающихся по дисциплине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Фонд оценочных средств по дисциплине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утвержденным заведующим кафедрой.</w:t>
      </w:r>
    </w:p>
    <w:p w:rsidR="00C01A9E" w:rsidRPr="000E259E" w:rsidRDefault="00C01A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lastRenderedPageBreak/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1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Бюджетирование на железнодорожном транспорте: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особие / под ред.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Шкуриной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Учебно-методический центр по образованию на железнодорожном транспорте, 2014. – 291 с.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Бригхэм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Ю., Хьюстон Дж. Финансовый менеджмент. 7-еизд. / Пер. с англ. —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Питер, </w:t>
      </w:r>
      <w:r w:rsidR="002F2DE5">
        <w:rPr>
          <w:rFonts w:ascii="Times New Roman CYR" w:hAnsi="Times New Roman CYR" w:cs="Times New Roman CYR"/>
          <w:sz w:val="28"/>
          <w:szCs w:val="28"/>
        </w:rPr>
        <w:t>2018</w:t>
      </w:r>
      <w:r>
        <w:rPr>
          <w:rFonts w:ascii="Times New Roman CYR" w:hAnsi="Times New Roman CYR" w:cs="Times New Roman CYR"/>
          <w:sz w:val="28"/>
          <w:szCs w:val="28"/>
        </w:rPr>
        <w:t xml:space="preserve">. — 592 с.: ил. — (Серия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Классический зарубежный учебник</w:t>
      </w:r>
      <w:r w:rsidRPr="000E259E">
        <w:rPr>
          <w:sz w:val="28"/>
          <w:szCs w:val="28"/>
        </w:rPr>
        <w:t>»)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259E">
        <w:rPr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Электронный ресурс</w:t>
      </w:r>
      <w:r w:rsidRPr="000E259E">
        <w:rPr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 - Режим доступа: </w:t>
      </w:r>
      <w:hyperlink r:id="rId18" w:history="1">
        <w:r>
          <w:rPr>
            <w:color w:val="0000FF"/>
            <w:sz w:val="28"/>
            <w:szCs w:val="28"/>
            <w:u w:val="single"/>
            <w:lang w:val="en-US"/>
          </w:rPr>
          <w:t>http</w:t>
        </w:r>
        <w:r w:rsidRPr="000E259E">
          <w:rPr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ibooks</w:t>
        </w:r>
        <w:proofErr w:type="spellEnd"/>
        <w:r w:rsidRPr="000E259E"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E259E">
          <w:rPr>
            <w:color w:val="0000FF"/>
            <w:sz w:val="28"/>
            <w:szCs w:val="28"/>
            <w:u w:val="single"/>
          </w:rPr>
          <w:t>/</w:t>
        </w:r>
        <w:r>
          <w:rPr>
            <w:color w:val="0000FF"/>
            <w:sz w:val="28"/>
            <w:szCs w:val="28"/>
            <w:u w:val="single"/>
            <w:lang w:val="en-US"/>
          </w:rPr>
          <w:t>reading</w:t>
        </w:r>
        <w:r w:rsidRPr="000E259E"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Pr="000E259E">
          <w:rPr>
            <w:color w:val="0000FF"/>
            <w:sz w:val="28"/>
            <w:szCs w:val="28"/>
            <w:u w:val="single"/>
          </w:rPr>
          <w:t>?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productid</w:t>
        </w:r>
        <w:proofErr w:type="spellEnd"/>
        <w:r w:rsidRPr="000E259E">
          <w:rPr>
            <w:color w:val="0000FF"/>
            <w:sz w:val="28"/>
            <w:szCs w:val="28"/>
            <w:u w:val="single"/>
          </w:rPr>
          <w:t>=341179</w:t>
        </w:r>
      </w:hyperlink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8.2 </w:t>
      </w:r>
      <w:r>
        <w:rPr>
          <w:rFonts w:ascii="Times New Roman CYR" w:hAnsi="Times New Roman CYR" w:cs="Times New Roman CYR"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C01A9E" w:rsidRDefault="00C01A9E" w:rsidP="006A63A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1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Ковалев, В.В. Финансовый менеджмент: теория и практика [Текст] / В. В. Ковалев. - 2-е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доп. -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Проспект, 2008. - 1024 с. - ISBN 978-5-482-01979-5;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8.3 </w:t>
      </w:r>
      <w:r>
        <w:rPr>
          <w:rFonts w:ascii="Times New Roman CYR" w:hAnsi="Times New Roman CYR" w:cs="Times New Roman CYR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C01A9E" w:rsidRDefault="00C01A9E" w:rsidP="006A63AB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движении денежных средств (ПБУ 23/2011)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</w:t>
      </w:r>
      <w:proofErr w:type="gramStart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Р</w:t>
      </w:r>
      <w:proofErr w:type="gramEnd"/>
      <w:r>
        <w:rPr>
          <w:rFonts w:ascii="Times New Roman CYR" w:hAnsi="Times New Roman CYR" w:cs="Times New Roman CYR"/>
          <w:spacing w:val="5"/>
          <w:sz w:val="28"/>
          <w:szCs w:val="28"/>
        </w:rPr>
        <w:t>ос. Федерация от 02.02.2011г. № 11н.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C01A9E" w:rsidRDefault="00C01A9E" w:rsidP="006A63A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Бухгалтерская отчетность организации (ПБУ 4/99)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</w:t>
      </w:r>
      <w:proofErr w:type="gramStart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Р</w:t>
      </w:r>
      <w:proofErr w:type="gramEnd"/>
      <w:r>
        <w:rPr>
          <w:rFonts w:ascii="Times New Roman CYR" w:hAnsi="Times New Roman CYR" w:cs="Times New Roman CYR"/>
          <w:spacing w:val="5"/>
          <w:sz w:val="28"/>
          <w:szCs w:val="28"/>
        </w:rPr>
        <w:t>ос. Федерация от 06.07.1999г. № 43н ред. 08.11.2010.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8.4 </w:t>
      </w:r>
      <w:r>
        <w:rPr>
          <w:rFonts w:ascii="Times New Roman CYR" w:hAnsi="Times New Roman CYR" w:cs="Times New Roman CYR"/>
          <w:sz w:val="28"/>
          <w:szCs w:val="28"/>
        </w:rPr>
        <w:t>Другие издания, необходимые для освоения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Бочаров, В. В Корпоративные финансы [Текст]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научное издание / В. В. Бочаров, В. Е. Леонтьев. - М. ; СПб. ; Нижний Новгород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Питер, 2004. - 591 с. - ISBN 5-314-00025-3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  <w:r w:rsidRPr="000E259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0E259E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освоения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ресурсов информационно-телекоммуникационной сети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E259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необходимых для освоения дисциплины: </w:t>
      </w:r>
    </w:p>
    <w:p w:rsidR="00C01A9E" w:rsidRPr="000E259E" w:rsidRDefault="000E259E" w:rsidP="006A63AB">
      <w:pPr>
        <w:numPr>
          <w:ilvl w:val="0"/>
          <w:numId w:val="3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</w:t>
      </w:r>
      <w:r w:rsidR="00C01A9E">
        <w:rPr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портал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Финансы</w:t>
      </w:r>
      <w:r w:rsidRPr="000E259E">
        <w:rPr>
          <w:sz w:val="28"/>
          <w:szCs w:val="28"/>
        </w:rPr>
        <w:t>» [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Электронный ресурс]– Режим доступа: </w:t>
      </w:r>
      <w:hyperlink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2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 w:rsidRPr="000E259E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>
          <w:rPr>
            <w:color w:val="0000FF"/>
            <w:sz w:val="28"/>
            <w:szCs w:val="28"/>
            <w:u w:val="single"/>
            <w:lang w:val="en-US"/>
          </w:rPr>
          <w:t>finansy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 w:rsidRPr="000E259E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Система Консультант Плюс [Электронный ресурс]– Режим доступа: </w:t>
      </w:r>
      <w:hyperlink r:id="rId2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http://www.consultant.ru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4.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2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http://www.garant.ru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освоению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01A9E" w:rsidRDefault="00C01A9E" w:rsidP="006A63A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изучения дисциплины следующий:</w:t>
      </w:r>
    </w:p>
    <w:p w:rsidR="00C01A9E" w:rsidRPr="00D608CF" w:rsidRDefault="00C01A9E" w:rsidP="006A63AB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08CF">
        <w:rPr>
          <w:rFonts w:ascii="Times New Roman CYR" w:hAnsi="Times New Roman CYR" w:cs="Times New Roman CYR"/>
          <w:sz w:val="28"/>
          <w:szCs w:val="28"/>
        </w:rPr>
        <w:t xml:space="preserve">Освоение разделов дисциплины производится в порядке, приведенном в разделе 5 </w:t>
      </w:r>
      <w:r w:rsidRPr="00D608CF">
        <w:rPr>
          <w:sz w:val="28"/>
          <w:szCs w:val="28"/>
        </w:rPr>
        <w:t>«</w:t>
      </w:r>
      <w:r w:rsidRPr="00D608CF">
        <w:rPr>
          <w:rFonts w:ascii="Times New Roman CYR" w:hAnsi="Times New Roman CYR" w:cs="Times New Roman CYR"/>
          <w:sz w:val="28"/>
          <w:szCs w:val="28"/>
        </w:rPr>
        <w:t>Содержание и структура дисциплины</w:t>
      </w:r>
      <w:r w:rsidRPr="00D608CF">
        <w:rPr>
          <w:sz w:val="28"/>
          <w:szCs w:val="28"/>
        </w:rPr>
        <w:t xml:space="preserve">». </w:t>
      </w:r>
      <w:r w:rsidRPr="00D608CF">
        <w:rPr>
          <w:rFonts w:ascii="Times New Roman CYR" w:hAnsi="Times New Roman CYR" w:cs="Times New Roman CYR"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01A9E" w:rsidRPr="00D608CF" w:rsidRDefault="00C01A9E" w:rsidP="006A63AB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08CF">
        <w:rPr>
          <w:rFonts w:ascii="Times New Roman CYR" w:hAnsi="Times New Roman CYR" w:cs="Times New Roman CYR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D608CF">
        <w:rPr>
          <w:rFonts w:ascii="Times New Roman CYR" w:hAnsi="Times New Roman CYR" w:cs="Times New Roman CYR"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01A9E" w:rsidRDefault="00C01A9E" w:rsidP="006A63AB">
      <w:pPr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01A9E" w:rsidRDefault="00C01A9E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технические средства (компьютерная техника и средства связи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(персональные компьютеры, проектор);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Интернет-сервисов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электронных ресурсов (поисковые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системы, электронная почта, профессиональные, тематические чаты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форумы, онлайн-энциклопедии 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справочники, электронные учебные и учебно-методические материалы).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85809" w:rsidRDefault="00F8580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01A9E" w:rsidRDefault="00F215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CAAD77" wp14:editId="276D6BC0">
            <wp:simplePos x="0" y="0"/>
            <wp:positionH relativeFrom="column">
              <wp:posOffset>-761158</wp:posOffset>
            </wp:positionH>
            <wp:positionV relativeFrom="paragraph">
              <wp:posOffset>-443643</wp:posOffset>
            </wp:positionV>
            <wp:extent cx="7203251" cy="8070111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6461" cy="807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9E" w:rsidRPr="00C01A9E">
        <w:rPr>
          <w:b/>
          <w:bCs/>
          <w:sz w:val="28"/>
          <w:szCs w:val="28"/>
        </w:rPr>
        <w:t xml:space="preserve">12. </w:t>
      </w:r>
      <w:r w:rsidR="00C01A9E"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2158A" w:rsidRDefault="00F215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Она содержит: 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помещения для проведения групповых и индивидуальных консультаций;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помещения для проведения текущего контроля и промежуточной аттестации;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 программы, доцент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0716F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0716F"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Е.М. Волкова</w:t>
      </w:r>
    </w:p>
    <w:p w:rsidR="0030716F" w:rsidRDefault="006F6311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мая 2018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A94E77" w:rsidRPr="00A94E77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</w:p>
    <w:sectPr w:rsidR="0030716F" w:rsidSect="00F85809">
      <w:footerReference w:type="default" r:id="rId24"/>
      <w:pgSz w:w="12240" w:h="15840"/>
      <w:pgMar w:top="1134" w:right="850" w:bottom="1134" w:left="1701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4" w:rsidRDefault="00AB7284" w:rsidP="00F85809">
      <w:r>
        <w:separator/>
      </w:r>
    </w:p>
  </w:endnote>
  <w:endnote w:type="continuationSeparator" w:id="0">
    <w:p w:rsidR="00AB7284" w:rsidRDefault="00AB7284" w:rsidP="00F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760958"/>
      <w:docPartObj>
        <w:docPartGallery w:val="Page Numbers (Bottom of Page)"/>
        <w:docPartUnique/>
      </w:docPartObj>
    </w:sdtPr>
    <w:sdtEndPr/>
    <w:sdtContent>
      <w:p w:rsidR="00F85809" w:rsidRDefault="00F85809" w:rsidP="00F858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2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4" w:rsidRDefault="00AB7284" w:rsidP="00F85809">
      <w:r>
        <w:separator/>
      </w:r>
    </w:p>
  </w:footnote>
  <w:footnote w:type="continuationSeparator" w:id="0">
    <w:p w:rsidR="00AB7284" w:rsidRDefault="00AB7284" w:rsidP="00F8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A6D22"/>
    <w:lvl w:ilvl="0">
      <w:numFmt w:val="bullet"/>
      <w:lvlText w:val="*"/>
      <w:lvlJc w:val="left"/>
    </w:lvl>
  </w:abstractNum>
  <w:abstractNum w:abstractNumId="1">
    <w:nsid w:val="07C25624"/>
    <w:multiLevelType w:val="hybridMultilevel"/>
    <w:tmpl w:val="C416394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75B4302"/>
    <w:multiLevelType w:val="hybridMultilevel"/>
    <w:tmpl w:val="47B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302E"/>
    <w:multiLevelType w:val="hybridMultilevel"/>
    <w:tmpl w:val="1CF8C630"/>
    <w:lvl w:ilvl="0" w:tplc="6E8ECF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9B0"/>
    <w:multiLevelType w:val="hybridMultilevel"/>
    <w:tmpl w:val="5C18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64474F"/>
    <w:multiLevelType w:val="hybridMultilevel"/>
    <w:tmpl w:val="AD9837F2"/>
    <w:lvl w:ilvl="0" w:tplc="6E8ECF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151C"/>
    <w:multiLevelType w:val="hybridMultilevel"/>
    <w:tmpl w:val="2F54FF14"/>
    <w:lvl w:ilvl="0" w:tplc="899CB180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96"/>
    <w:rsid w:val="000E259E"/>
    <w:rsid w:val="001B22E0"/>
    <w:rsid w:val="00211696"/>
    <w:rsid w:val="002F2DE5"/>
    <w:rsid w:val="0030716F"/>
    <w:rsid w:val="00332A3A"/>
    <w:rsid w:val="00361990"/>
    <w:rsid w:val="004074EC"/>
    <w:rsid w:val="005062FC"/>
    <w:rsid w:val="00516190"/>
    <w:rsid w:val="00550DE4"/>
    <w:rsid w:val="00564E35"/>
    <w:rsid w:val="006948E2"/>
    <w:rsid w:val="006A63AB"/>
    <w:rsid w:val="006B2C97"/>
    <w:rsid w:val="006F6311"/>
    <w:rsid w:val="007D06FF"/>
    <w:rsid w:val="009269F5"/>
    <w:rsid w:val="009C1B1B"/>
    <w:rsid w:val="00A94E77"/>
    <w:rsid w:val="00AB7284"/>
    <w:rsid w:val="00C01A9E"/>
    <w:rsid w:val="00C57C70"/>
    <w:rsid w:val="00CA4555"/>
    <w:rsid w:val="00D608CF"/>
    <w:rsid w:val="00E00695"/>
    <w:rsid w:val="00E11D93"/>
    <w:rsid w:val="00E75FDF"/>
    <w:rsid w:val="00E84EA2"/>
    <w:rsid w:val="00F2158A"/>
    <w:rsid w:val="00F85809"/>
    <w:rsid w:val="00FB580D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8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80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0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8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80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0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ibooks.ru/reading.php?productid=34117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books.ru/reading.php?productid=3411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1179" TargetMode="External"/><Relationship Id="rId20" Type="http://schemas.openxmlformats.org/officeDocument/2006/relationships/hyperlink" Target="http://www.finans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1179" TargetMode="External"/><Relationship Id="rId23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"Экономика транспорта"</cp:lastModifiedBy>
  <cp:revision>28</cp:revision>
  <cp:lastPrinted>2017-09-19T09:26:00Z</cp:lastPrinted>
  <dcterms:created xsi:type="dcterms:W3CDTF">2017-08-17T10:16:00Z</dcterms:created>
  <dcterms:modified xsi:type="dcterms:W3CDTF">2018-06-25T08:19:00Z</dcterms:modified>
</cp:coreProperties>
</file>