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 w:rsidRPr="00C03761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Pr="00C03761" w:rsidRDefault="0086285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3761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C03761" w:rsidRDefault="00B55060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«</w:t>
      </w:r>
      <w:r w:rsidR="009D0E53">
        <w:rPr>
          <w:rFonts w:ascii="Times New Roman" w:hAnsi="Times New Roman" w:cs="Times New Roman"/>
          <w:sz w:val="28"/>
          <w:szCs w:val="28"/>
        </w:rPr>
        <w:t>НЕТЯГОВЫЙ ПОДВИЖНОЙ СОСТАВ</w:t>
      </w:r>
      <w:r w:rsidRPr="00C03761">
        <w:rPr>
          <w:rFonts w:ascii="Times New Roman" w:hAnsi="Times New Roman" w:cs="Times New Roman"/>
          <w:sz w:val="28"/>
          <w:szCs w:val="28"/>
        </w:rPr>
        <w:t>»</w:t>
      </w:r>
      <w:r w:rsidR="0021136F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296">
        <w:rPr>
          <w:rFonts w:ascii="Times New Roman" w:eastAsia="Calibri" w:hAnsi="Times New Roman" w:cs="Times New Roman"/>
          <w:sz w:val="28"/>
          <w:szCs w:val="28"/>
        </w:rPr>
        <w:t>(</w:t>
      </w:r>
      <w:r w:rsidR="009D0E53">
        <w:rPr>
          <w:rFonts w:ascii="Times New Roman" w:eastAsia="Calibri" w:hAnsi="Times New Roman" w:cs="Times New Roman"/>
          <w:sz w:val="28"/>
          <w:szCs w:val="28"/>
        </w:rPr>
        <w:t>Б1.Б.36</w:t>
      </w:r>
      <w:r w:rsidR="008B22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 xml:space="preserve">23.05.04 «Эксплуатация железных дорог» 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 xml:space="preserve">По специализациям: 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«Магистральный транспорт», «Грузовая и коммерческая работа», «Пассажирский комплекс железнодорожного транспорта», «Тра</w:t>
      </w:r>
      <w:r w:rsidR="00E90B4D">
        <w:rPr>
          <w:rFonts w:ascii="Times New Roman" w:eastAsia="Calibri" w:hAnsi="Times New Roman" w:cs="Times New Roman"/>
          <w:sz w:val="28"/>
          <w:szCs w:val="28"/>
        </w:rPr>
        <w:t>нспортный бизнес и логистика».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Форма обучения – очная, заочная</w:t>
      </w:r>
      <w:r w:rsidR="00F5791B">
        <w:rPr>
          <w:rFonts w:ascii="Times New Roman" w:eastAsia="Calibri" w:hAnsi="Times New Roman" w:cs="Times New Roman"/>
          <w:sz w:val="28"/>
          <w:szCs w:val="28"/>
        </w:rPr>
        <w:t>, очно-заочная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B4D" w:rsidRDefault="00E90B4D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Default="0086285F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Default="0086285F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B4D" w:rsidRPr="009D0E53" w:rsidRDefault="00E90B4D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201</w:t>
      </w:r>
      <w:r w:rsidR="008B229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Pr="00C03761" w:rsidRDefault="009D0E53" w:rsidP="008B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90B4D" w:rsidRPr="00C03761" w:rsidRDefault="000537A2" w:rsidP="00F03DA9">
      <w:pPr>
        <w:pStyle w:val="21"/>
        <w:ind w:firstLine="0"/>
        <w:rPr>
          <w:szCs w:val="28"/>
        </w:rPr>
      </w:pPr>
      <w:r w:rsidRPr="000537A2">
        <w:rPr>
          <w:rFonts w:eastAsia="Times New Roman"/>
          <w:noProof/>
          <w:color w:val="auto"/>
          <w:szCs w:val="28"/>
        </w:rPr>
        <w:lastRenderedPageBreak/>
        <w:drawing>
          <wp:inline distT="0" distB="0" distL="0" distR="0">
            <wp:extent cx="6318591" cy="7848600"/>
            <wp:effectExtent l="0" t="0" r="6350" b="0"/>
            <wp:docPr id="3" name="Рисунок 3" descr="F:\Документы по ФГОС 3+ план 2014 г\НПС\РП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по ФГОС 3+ план 2014 г\НПС\РП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t="4334" r="7424" b="21005"/>
                    <a:stretch/>
                  </pic:blipFill>
                  <pic:spPr bwMode="auto">
                    <a:xfrm>
                      <a:off x="0" y="0"/>
                      <a:ext cx="6321826" cy="78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893" w:rsidRPr="00C03761" w:rsidRDefault="00391893" w:rsidP="00E0401B">
      <w:pPr>
        <w:pStyle w:val="a4"/>
        <w:jc w:val="both"/>
        <w:rPr>
          <w:color w:val="000000"/>
          <w:sz w:val="28"/>
          <w:szCs w:val="28"/>
        </w:rPr>
      </w:pPr>
      <w:r w:rsidRPr="00C03761">
        <w:rPr>
          <w:sz w:val="28"/>
          <w:szCs w:val="28"/>
        </w:rPr>
        <w:br w:type="page"/>
      </w:r>
    </w:p>
    <w:p w:rsidR="007E2366" w:rsidRDefault="007E2366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</w:t>
      </w:r>
      <w:r w:rsidR="00F03DA9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>.</w:t>
      </w: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 xml:space="preserve"> Цели и задачи дисциплины</w:t>
      </w:r>
    </w:p>
    <w:p w:rsidR="007E2366" w:rsidRPr="00C03761" w:rsidRDefault="007E2366" w:rsidP="001521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>«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7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201</w:t>
      </w:r>
      <w:r w:rsidR="00BD1BF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289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23.05.0</w:t>
      </w:r>
      <w:r w:rsidR="008E24C9">
        <w:rPr>
          <w:rFonts w:ascii="Times New Roman" w:eastAsia="Calibri" w:hAnsi="Times New Roman" w:cs="Times New Roman"/>
          <w:sz w:val="28"/>
          <w:szCs w:val="28"/>
        </w:rPr>
        <w:t>4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«</w:t>
      </w:r>
      <w:r w:rsidR="008E24C9">
        <w:rPr>
          <w:rFonts w:ascii="Times New Roman" w:eastAsia="Calibri" w:hAnsi="Times New Roman" w:cs="Times New Roman"/>
          <w:sz w:val="28"/>
          <w:szCs w:val="28"/>
        </w:rPr>
        <w:t>Эксплуатация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 xml:space="preserve"> железных дорог» по специализаци</w:t>
      </w:r>
      <w:r w:rsidR="008E24C9">
        <w:rPr>
          <w:rFonts w:ascii="Times New Roman" w:eastAsia="Calibri" w:hAnsi="Times New Roman" w:cs="Times New Roman"/>
          <w:sz w:val="28"/>
          <w:szCs w:val="28"/>
        </w:rPr>
        <w:t>ям</w:t>
      </w:r>
      <w:r w:rsidR="00841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990" w:rsidRPr="009D0E53">
        <w:rPr>
          <w:rFonts w:ascii="Times New Roman" w:eastAsia="Calibri" w:hAnsi="Times New Roman" w:cs="Times New Roman"/>
          <w:sz w:val="28"/>
          <w:szCs w:val="28"/>
        </w:rPr>
        <w:t>«Магистральный транспорт», «Грузовая и коммерческая работа», «Пассажирский комплекс железнодорожного транспорта», «Тра</w:t>
      </w:r>
      <w:r w:rsidR="00841990">
        <w:rPr>
          <w:rFonts w:ascii="Times New Roman" w:eastAsia="Calibri" w:hAnsi="Times New Roman" w:cs="Times New Roman"/>
          <w:sz w:val="28"/>
          <w:szCs w:val="28"/>
        </w:rPr>
        <w:t>нспортный бизнес и логистика»</w:t>
      </w:r>
      <w:r w:rsidRPr="00C03761">
        <w:rPr>
          <w:rFonts w:ascii="Times New Roman" w:eastAsia="Calibri" w:hAnsi="Times New Roman" w:cs="Times New Roman"/>
          <w:sz w:val="28"/>
          <w:szCs w:val="28"/>
        </w:rPr>
        <w:t>, по дисциплине «</w:t>
      </w:r>
      <w:r w:rsidR="009D0E53">
        <w:rPr>
          <w:rFonts w:ascii="Times New Roman" w:eastAsia="Calibri" w:hAnsi="Times New Roman" w:cs="Times New Roman"/>
          <w:sz w:val="28"/>
          <w:szCs w:val="28"/>
        </w:rPr>
        <w:t>Нетяговый подвижной состав</w:t>
      </w:r>
      <w:r w:rsidRPr="00C037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E0848" w:rsidRPr="006E0848" w:rsidRDefault="006E0848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48">
        <w:rPr>
          <w:rFonts w:ascii="Times New Roman" w:eastAsia="Times New Roman" w:hAnsi="Times New Roman" w:cs="Times New Roman"/>
          <w:sz w:val="28"/>
          <w:szCs w:val="28"/>
        </w:rPr>
        <w:t>Целью освоения дисциплины «Нетяговый подвижной состав» является приобретение знаний, умений и навыков в области классификации, общего устройства нетягового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6E0848" w:rsidRPr="006E0848" w:rsidRDefault="006E0848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48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E0848" w:rsidRPr="006E0848" w:rsidRDefault="00F03DA9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изучение особенностей классификации, общего устройства нетягового подвижного состава и его основных узлов;</w:t>
      </w:r>
    </w:p>
    <w:p w:rsidR="008D68E2" w:rsidRPr="00C03761" w:rsidRDefault="00F03DA9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изучение габаритов нетягового подвижного состава, порядка и условий взаимодействия с другими техническими средствами железнодорожного транспорта.</w:t>
      </w:r>
    </w:p>
    <w:p w:rsidR="00184C59" w:rsidRPr="00C03761" w:rsidRDefault="00184C59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</w:p>
    <w:p w:rsidR="007E2366" w:rsidRPr="00C03761" w:rsidRDefault="007E2366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E0EA2" w:rsidRPr="00C03761" w:rsidRDefault="00AE0EA2" w:rsidP="0015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C03761" w:rsidRDefault="007E2366" w:rsidP="001521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E0848" w:rsidRPr="006E0848" w:rsidRDefault="006E0848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ЗНАТЬ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нетяговый подвижной состав, его общее устройство, техническую и коммерческую эксплуатацию, систему его технического обслуживания и ремонта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,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габариты подвижного состава, основные неисправности, влияющие на безопасность движения поездов.</w:t>
      </w:r>
    </w:p>
    <w:p w:rsidR="006E0848" w:rsidRPr="006E0848" w:rsidRDefault="006E0848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УМЕТЬ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правильно эксплуатировать подвижной состав, соблюдать инструкции по эксплуатации, ориентироваться в признаках основных неисправностей, выбирать тип нетягового подвижного состава под перевозку конкретного груза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848" w:rsidRPr="006E0848" w:rsidRDefault="006E0848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ВЛАДЕТЬ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специальной терминологией в области устройства подвижного состава и системы его технического обслуживания</w:t>
      </w:r>
    </w:p>
    <w:p w:rsidR="00ED4696" w:rsidRPr="00C03761" w:rsidRDefault="007E2366" w:rsidP="00152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C03761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</w:p>
    <w:p w:rsidR="00ED4696" w:rsidRPr="00F11408" w:rsidRDefault="006F15FD" w:rsidP="001521D2">
      <w:pPr>
        <w:pStyle w:val="a6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6F15FD">
        <w:rPr>
          <w:rFonts w:eastAsia="Times New Roman"/>
          <w:sz w:val="28"/>
          <w:szCs w:val="28"/>
          <w:lang w:eastAsia="en-US"/>
        </w:rPr>
        <w:lastRenderedPageBreak/>
        <w:t xml:space="preserve">способностью </w:t>
      </w:r>
      <w:r w:rsidR="00AC1C7E">
        <w:rPr>
          <w:rFonts w:eastAsia="Times New Roman"/>
          <w:sz w:val="28"/>
          <w:szCs w:val="28"/>
          <w:lang w:eastAsia="en-US"/>
        </w:rPr>
        <w:t>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Pr="006F15FD">
        <w:rPr>
          <w:rFonts w:eastAsia="Times New Roman"/>
          <w:sz w:val="28"/>
          <w:szCs w:val="28"/>
          <w:lang w:eastAsia="en-US"/>
        </w:rPr>
        <w:t xml:space="preserve"> </w:t>
      </w:r>
      <w:r w:rsidR="00ED4696" w:rsidRPr="00F11408">
        <w:rPr>
          <w:rFonts w:eastAsia="Times New Roman"/>
          <w:sz w:val="28"/>
          <w:szCs w:val="28"/>
          <w:lang w:eastAsia="en-US"/>
        </w:rPr>
        <w:t>(ПК-</w:t>
      </w:r>
      <w:r w:rsidRPr="00F11408">
        <w:rPr>
          <w:rFonts w:eastAsia="Times New Roman"/>
          <w:sz w:val="28"/>
          <w:szCs w:val="28"/>
          <w:lang w:eastAsia="en-US"/>
        </w:rPr>
        <w:t>5</w:t>
      </w:r>
      <w:r w:rsidR="00ED4696" w:rsidRPr="00F11408">
        <w:rPr>
          <w:rFonts w:eastAsia="Times New Roman"/>
          <w:sz w:val="28"/>
          <w:szCs w:val="28"/>
          <w:lang w:eastAsia="en-US"/>
        </w:rPr>
        <w:t>);</w:t>
      </w:r>
    </w:p>
    <w:p w:rsidR="00ED4696" w:rsidRPr="00C03761" w:rsidRDefault="006F15FD" w:rsidP="001521D2">
      <w:pPr>
        <w:pStyle w:val="a6"/>
        <w:numPr>
          <w:ilvl w:val="0"/>
          <w:numId w:val="9"/>
        </w:numPr>
        <w:ind w:left="0" w:firstLine="709"/>
        <w:jc w:val="both"/>
        <w:rPr>
          <w:rFonts w:eastAsia="Times New Roman"/>
          <w:spacing w:val="2"/>
          <w:w w:val="95"/>
          <w:sz w:val="28"/>
          <w:szCs w:val="28"/>
          <w:lang w:eastAsia="en-US"/>
        </w:rPr>
      </w:pPr>
      <w:r>
        <w:rPr>
          <w:sz w:val="28"/>
        </w:rPr>
        <w:t xml:space="preserve">способностью </w:t>
      </w:r>
      <w:r w:rsidR="00AC1C7E">
        <w:rPr>
          <w:sz w:val="28"/>
        </w:rPr>
        <w:t xml:space="preserve">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</w:t>
      </w:r>
      <w:r w:rsidR="009F3B51">
        <w:rPr>
          <w:sz w:val="28"/>
        </w:rPr>
        <w:t>транспортной сети, подвижном составе</w:t>
      </w:r>
      <w:r>
        <w:rPr>
          <w:spacing w:val="-30"/>
          <w:sz w:val="28"/>
        </w:rPr>
        <w:t xml:space="preserve"> </w:t>
      </w:r>
      <w:r>
        <w:rPr>
          <w:sz w:val="28"/>
        </w:rPr>
        <w:t>(ПК-24).</w:t>
      </w:r>
    </w:p>
    <w:p w:rsidR="00213D66" w:rsidRDefault="00213D66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C03761" w:rsidRDefault="00AE0EA2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C03761" w:rsidRDefault="007E2366" w:rsidP="00152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0E53">
        <w:rPr>
          <w:rFonts w:ascii="Times New Roman" w:eastAsia="Times New Roman" w:hAnsi="Times New Roman" w:cs="Times New Roman"/>
          <w:sz w:val="28"/>
          <w:szCs w:val="28"/>
        </w:rPr>
        <w:t>Нетяговый подвижной состав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0E53">
        <w:rPr>
          <w:rFonts w:ascii="Times New Roman" w:eastAsia="Times New Roman" w:hAnsi="Times New Roman" w:cs="Times New Roman"/>
          <w:sz w:val="28"/>
          <w:szCs w:val="28"/>
        </w:rPr>
        <w:t>Б1.Б.36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E44886" w:rsidRPr="00C03761" w:rsidRDefault="00E44886" w:rsidP="000F29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Pr="00C03761" w:rsidRDefault="00E44886" w:rsidP="000F2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C03761">
        <w:rPr>
          <w:rFonts w:ascii="Times New Roman" w:hAnsi="Times New Roman" w:cs="Times New Roman"/>
          <w:sz w:val="28"/>
          <w:szCs w:val="28"/>
        </w:rPr>
        <w:t>о</w:t>
      </w:r>
      <w:r w:rsidRPr="00C03761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589"/>
        <w:gridCol w:w="1590"/>
        <w:gridCol w:w="1775"/>
      </w:tblGrid>
      <w:tr w:rsidR="0021136F" w:rsidRPr="00F11408" w:rsidTr="0091596E">
        <w:trPr>
          <w:cantSplit/>
          <w:trHeight w:val="525"/>
          <w:tblHeader/>
        </w:trPr>
        <w:tc>
          <w:tcPr>
            <w:tcW w:w="3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0F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6F15FD" w:rsidRPr="00F11408" w:rsidTr="0091596E">
        <w:trPr>
          <w:trHeight w:val="390"/>
        </w:trPr>
        <w:tc>
          <w:tcPr>
            <w:tcW w:w="31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лекции (Л)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96E" w:rsidRPr="00F11408" w:rsidTr="0091596E">
        <w:trPr>
          <w:trHeight w:val="67"/>
        </w:trPr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96E" w:rsidRPr="00F11408" w:rsidTr="0091596E">
        <w:trPr>
          <w:trHeight w:val="390"/>
        </w:trPr>
        <w:tc>
          <w:tcPr>
            <w:tcW w:w="31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5FD" w:rsidRPr="00F11408" w:rsidTr="0091596E">
        <w:trPr>
          <w:trHeight w:val="483"/>
        </w:trPr>
        <w:tc>
          <w:tcPr>
            <w:tcW w:w="31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F15FD" w:rsidRPr="00F11408" w:rsidTr="0091596E">
        <w:trPr>
          <w:trHeight w:val="322"/>
        </w:trPr>
        <w:tc>
          <w:tcPr>
            <w:tcW w:w="31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5FD" w:rsidRPr="00F11408" w:rsidTr="0091596E">
        <w:trPr>
          <w:trHeight w:val="390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трудоёмкость: час / з.е.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6F15F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6F15F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4886" w:rsidRPr="00C03761" w:rsidRDefault="00D97104" w:rsidP="00F114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C037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626"/>
        <w:gridCol w:w="1347"/>
        <w:gridCol w:w="1981"/>
      </w:tblGrid>
      <w:tr w:rsidR="0021136F" w:rsidRPr="00F11408" w:rsidTr="008E627D">
        <w:trPr>
          <w:cantSplit/>
          <w:trHeight w:val="508"/>
          <w:tblHeader/>
        </w:trPr>
        <w:tc>
          <w:tcPr>
            <w:tcW w:w="3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92BFB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  практичес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ие занятия (ПЗ)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  лабораторные работы (ЛР)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7D" w:rsidRPr="00F11408" w:rsidTr="008E627D">
        <w:trPr>
          <w:trHeight w:val="6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697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трудоёмкость: час / з.е.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6072E1" w:rsidRDefault="006072E1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E1" w:rsidRPr="00C03761" w:rsidRDefault="006072E1" w:rsidP="006072E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Pr="00C03761">
        <w:rPr>
          <w:rFonts w:ascii="Times New Roman" w:hAnsi="Times New Roman" w:cs="Times New Roman"/>
          <w:sz w:val="28"/>
          <w:szCs w:val="28"/>
        </w:rPr>
        <w:t>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(Магистральный транспорт)</w:t>
      </w:r>
      <w:r w:rsidRPr="00C037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626"/>
        <w:gridCol w:w="1347"/>
        <w:gridCol w:w="1981"/>
      </w:tblGrid>
      <w:tr w:rsidR="006072E1" w:rsidRPr="00F11408" w:rsidTr="006072E1">
        <w:trPr>
          <w:cantSplit/>
          <w:trHeight w:val="508"/>
          <w:tblHeader/>
        </w:trPr>
        <w:tc>
          <w:tcPr>
            <w:tcW w:w="3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6072E1" w:rsidRPr="00F11408" w:rsidTr="006072E1">
        <w:trPr>
          <w:trHeight w:val="390"/>
        </w:trPr>
        <w:tc>
          <w:tcPr>
            <w:tcW w:w="3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6072E1" w:rsidRPr="00F11408" w:rsidTr="006072E1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72E1" w:rsidRPr="00F11408" w:rsidTr="006072E1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2E1" w:rsidRPr="00F11408" w:rsidTr="006072E1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-лекции (Л)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72E1" w:rsidRPr="00F11408" w:rsidTr="006072E1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2E1" w:rsidRPr="00F11408" w:rsidTr="006072E1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лабораторные работы (ЛР)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2E1" w:rsidRPr="00F11408" w:rsidTr="006072E1">
        <w:trPr>
          <w:trHeight w:val="6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072E1" w:rsidRPr="00F11408" w:rsidTr="006072E1">
        <w:trPr>
          <w:trHeight w:val="390"/>
        </w:trPr>
        <w:tc>
          <w:tcPr>
            <w:tcW w:w="3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72E1" w:rsidRPr="00F11408" w:rsidTr="006072E1">
        <w:trPr>
          <w:trHeight w:val="697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072E1" w:rsidRPr="00F11408" w:rsidTr="006072E1">
        <w:trPr>
          <w:trHeight w:val="390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2E1" w:rsidRPr="00F11408" w:rsidRDefault="006072E1" w:rsidP="0060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трудоёмкость: час / з.е.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2E1" w:rsidRPr="00F11408" w:rsidRDefault="006072E1" w:rsidP="0060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6072E1" w:rsidRDefault="006072E1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A2" w:rsidRPr="00C03761" w:rsidRDefault="00AE0EA2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213D66" w:rsidRDefault="00213D66">
      <w:pP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br w:type="page"/>
      </w:r>
    </w:p>
    <w:p w:rsidR="004E74B0" w:rsidRPr="00C03761" w:rsidRDefault="004E74B0" w:rsidP="008A030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213D66" w:rsidRDefault="004E74B0" w:rsidP="000F29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53"/>
        <w:gridCol w:w="5575"/>
      </w:tblGrid>
      <w:tr w:rsidR="000445A1" w:rsidRPr="003F2686" w:rsidTr="00213D6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445A1" w:rsidRPr="003F2686" w:rsidTr="00213D66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в предмет «Нетяговый подвижной состав».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о нетяговой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Исторически сведения о развитии вагоностроения.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Вклад отечественных учёных в развитие науки о вагонах, в вагоностроительную отрасль. Общая компановка вагона.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color w:val="000000"/>
                <w:w w:val="103"/>
                <w:sz w:val="28"/>
                <w:szCs w:val="28"/>
              </w:rPr>
              <w:t xml:space="preserve"> Вагонный парк железных дорог России и его классификация.</w:t>
            </w:r>
          </w:p>
        </w:tc>
      </w:tr>
      <w:tr w:rsidR="000445A1" w:rsidRPr="003F2686" w:rsidTr="00213D66">
        <w:trPr>
          <w:cantSplit/>
          <w:trHeight w:val="3865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Технико-экономические параметры вагонов и их влияние на рациональность использования нетягового подвижного состава (НПС)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Типы габаритов подвижного состава и их основные размеры. 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 габаритов в обеспечении безопасности движения поездов.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Ремонтные и эксплуатационные предприятия Вагонного хозяйства.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184C59" w:rsidRPr="003F2686" w:rsidTr="00213D66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184C59" w:rsidRPr="003F2686" w:rsidRDefault="00184C59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7" w:type="dxa"/>
            <w:shd w:val="clear" w:color="auto" w:fill="auto"/>
          </w:tcPr>
          <w:p w:rsidR="00184C59" w:rsidRPr="003F2686" w:rsidRDefault="00184C59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184C59" w:rsidRPr="003F2686" w:rsidRDefault="00184C59" w:rsidP="003F2686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колёсных пар, их разновидности.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колёсным парам в эксплуатации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Буксы вагонов, назначение и конструктивные особенности. 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Рессорное подвешивание, назначение, классификация и особенности конструкций.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Особенности конструктивных типов вагонов по каждой группе.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Особенности конструкций универсальных и специализированных вагонов.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 Современные тенденции в создании конструкций вагонов в зависимости от требований перевозчиков.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Вагоны промышленного транспорта: типы, параметры, конструкция.</w:t>
            </w:r>
          </w:p>
          <w:p w:rsidR="000445A1" w:rsidRPr="003F2686" w:rsidRDefault="000445A1" w:rsidP="000445A1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445A1" w:rsidRPr="003F2686" w:rsidTr="00F5791B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0445A1" w:rsidRPr="003F2686" w:rsidTr="00213D6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Классификация вагонов-цистерн,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Крепление котла на раме.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445A1" w:rsidRPr="003F2686" w:rsidTr="00213D6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Изот</w:t>
            </w:r>
            <w:r w:rsidR="00925DE8">
              <w:rPr>
                <w:rFonts w:ascii="Times New Roman" w:eastAsia="Times New Roman" w:hAnsi="Times New Roman" w:cs="Times New Roman"/>
                <w:sz w:val="28"/>
                <w:szCs w:val="28"/>
              </w:rPr>
              <w:t>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изотермического подвижного состава.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развития  изотермического ПС в России.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Рефрижераторный подвижной состав, его типы, параметры, конструкция.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получения технического холода.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холодильных машинах рефрижераторного подвижного состава.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экипировка рефрижераторного подвижного состава.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Вагоны –термосы.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  изотермического подвижного состава в России.</w:t>
            </w:r>
          </w:p>
        </w:tc>
      </w:tr>
      <w:tr w:rsidR="000445A1" w:rsidRPr="003F2686" w:rsidTr="00F5791B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011992" w:rsidRPr="003F2686" w:rsidTr="00213D66">
        <w:trPr>
          <w:cantSplit/>
          <w:trHeight w:val="3259"/>
        </w:trPr>
        <w:tc>
          <w:tcPr>
            <w:tcW w:w="0" w:type="auto"/>
            <w:shd w:val="clear" w:color="auto" w:fill="auto"/>
          </w:tcPr>
          <w:p w:rsidR="00011992" w:rsidRPr="003F2686" w:rsidRDefault="00011992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11992" w:rsidRPr="003F2686" w:rsidRDefault="00011992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Типы пассажирских вагонов РФ и стран СНГ.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Требования к пассажирским вагонам.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Общие конструктивные элементы пассажирских вагонов.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Внутреннее оборудование пассажирских вагонов </w:t>
            </w:r>
          </w:p>
        </w:tc>
      </w:tr>
      <w:tr w:rsidR="000445A1" w:rsidRPr="003F2686" w:rsidTr="00213D66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ж</w:t>
            </w:r>
            <w:r w:rsidR="00925D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925DE8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систем жи</w:t>
            </w:r>
            <w:r w:rsidR="000445A1"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знеобеспечения пассажирских вагонов. </w:t>
            </w:r>
          </w:p>
          <w:p w:rsidR="000445A1" w:rsidRPr="003F2686" w:rsidRDefault="000445A1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Их назначение условия эксплуатации, расположение их компонентов на вагоне.</w:t>
            </w:r>
          </w:p>
          <w:p w:rsidR="000445A1" w:rsidRPr="003F2686" w:rsidRDefault="000445A1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Современная оснастка систем жизнеобеспечения пассажирских вагонов.</w:t>
            </w:r>
          </w:p>
        </w:tc>
      </w:tr>
      <w:tr w:rsidR="000445A1" w:rsidRPr="003F2686" w:rsidTr="00213D66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тормозных систем НПС.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работы тормозов.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механической рычажной передачи.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Пневматические приборы и аппараты тормозных систем вагонов.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управления тормозных систем и их приборов.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техническом обслуживании тормозов НПС.</w:t>
            </w:r>
          </w:p>
        </w:tc>
      </w:tr>
    </w:tbl>
    <w:p w:rsidR="009F6862" w:rsidRDefault="009F6862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E6C" w:rsidRPr="00F5791B" w:rsidTr="00B16E6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D3AB0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6072E1" w:rsidRPr="00F5791B" w:rsidRDefault="006072E1" w:rsidP="006072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очно-заочной формы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(Магистральный транспорт)</w:t>
      </w:r>
      <w:r w:rsidRPr="00F5791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072E1" w:rsidRPr="00F5791B" w:rsidTr="00607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072E1" w:rsidRPr="00F5791B" w:rsidTr="006072E1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1" w:rsidRPr="00F5791B" w:rsidRDefault="006072E1" w:rsidP="006072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E1" w:rsidRPr="00F5791B" w:rsidRDefault="006072E1" w:rsidP="0060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6072E1" w:rsidRPr="00F5791B" w:rsidRDefault="006072E1" w:rsidP="006072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2E1" w:rsidRDefault="006072E1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635"/>
      </w:tblGrid>
      <w:tr w:rsidR="0054188D" w:rsidRPr="0054188D" w:rsidTr="008441A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54188D" w:rsidRPr="0054188D" w:rsidRDefault="0054188D" w:rsidP="0054188D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188D" w:rsidRPr="0054188D" w:rsidTr="004B3A26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расчёт вагонов: учебник / В.В. Лукин, П.С. Анисимов, В.Н. Котуранов и др.; под ред. П.С. Анисимова. – 2-е изд., перераб. И доп. – М.:ФГОУ «Учебно-методический центр по образованию на железнодорожном транспорте», 2011. – 668 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Соколов М.М., Морчиладзе И.Г. Гносеология вагонов (курс лекций). – М.: ИБС-Холдинг. 2009 – 548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Соколов М.М., Третьяков А.В., Морчиладзе И.Г. Архитектоника грузовых вагонов./Учебное пособие. – М.: ИБС-Холдинг. 2006 – 393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Соколов М.М., Третьяков А.В., Никодимов А.П..Морчиладзе И.Г. Железнодорожные цистерны./Учебное пособие – М.: ИБС-Холдинг. 2006 – 512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 Н.А.., Авдовский А.А. Классификация и общее устройство вагонов. Учебное пособие.— С-Пб,: ПГУПС, 2004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 Н.А., Эстлин А.А. Общее устройство вагонов и их взаимодействие с техническими средствами железных дорог. Учебное пособие.—  С-Пб,: ПГУПС, 1997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Лукин В.В., Анисимов П.С., Федосеев Ю.П. Вагоны. Общий курс.: Учебник для ВУЗов ж.-д. транспорта /под ред. В.В.Лукина – М.: Маршрут, 2004 -424 с.</w:t>
            </w:r>
          </w:p>
          <w:p w:rsidR="0054188D" w:rsidRPr="008441A6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 Н.А., Соколов М.М., Морчиладзе И.Г. Генезис вагоностроения. Учебное пособие – М.: ВИНИТИ РАН, 2013 –280 с.</w:t>
            </w:r>
          </w:p>
        </w:tc>
      </w:tr>
      <w:tr w:rsidR="0054188D" w:rsidRPr="0054188D" w:rsidTr="008441A6">
        <w:trPr>
          <w:trHeight w:val="12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9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4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5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4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541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4B3A26">
        <w:trPr>
          <w:trHeight w:val="7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188D" w:rsidRPr="0054188D" w:rsidRDefault="0054188D" w:rsidP="00213D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 w:rsidR="00213D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4B0" w:rsidRDefault="004E74B0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2E1" w:rsidRDefault="006072E1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2E1" w:rsidRDefault="006072E1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2E1" w:rsidRPr="00C03761" w:rsidRDefault="006072E1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>Нетяговый подвижной состав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Pr="00C03761" w:rsidRDefault="004E74B0" w:rsidP="008441A6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1BDE" w:rsidRPr="00FA1BDE" w:rsidRDefault="00FA1BDE" w:rsidP="008441A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>Конструирование и расчёт вагонов: учебник / В.В. Лукин, П.С. Анисимов, В.Н. Котуранов и др.; под ред. П.С. Анисимова. – 2-е изд., перераб. И доп. – М.:ФГОУ «Учебно-методический центр по образованию на железнодорожном транспорте», 2011. – 668 с.</w:t>
      </w:r>
    </w:p>
    <w:p w:rsidR="004B3A26" w:rsidRDefault="004B3A26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DE">
        <w:rPr>
          <w:rFonts w:ascii="Times New Roman" w:eastAsia="Times New Roman" w:hAnsi="Times New Roman" w:cs="Times New Roman"/>
          <w:sz w:val="28"/>
          <w:szCs w:val="28"/>
        </w:rPr>
        <w:t>Чурков Н.А.., Авдовский А.А. Классификация и общее устройство вагонов. Учебное пособие.— С-Пб,: ПГУПС, 2004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DE">
        <w:rPr>
          <w:rFonts w:ascii="Times New Roman" w:eastAsia="Times New Roman" w:hAnsi="Times New Roman" w:cs="Times New Roman"/>
          <w:sz w:val="28"/>
          <w:szCs w:val="28"/>
        </w:rPr>
        <w:t>Чурков Н.А., Эстлинг А.А. Общее устройство вагонов и их взаимодействие с техническими средствами железных дорог. Учебное пособие.—  С-Пб,: ПГУПС, 1997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>Соколов М.М., Морчиладзе И.Г. Гносеология вагонов (курс лекций). – М.: ИБС-Холдинг. 2009 – 548 с.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>Соколов М.М., Третьяков А.В., Никодимов А.П..Морчиладзе И.Г. Железнодорожные цистерны./Учебное пособие – М.: ИБС-Холдинг. 2006 – 512 с.</w:t>
      </w:r>
    </w:p>
    <w:p w:rsidR="006072E1" w:rsidRDefault="006072E1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ремонту и обслуживанию автосцепного устройства подвижного состава железных дорог. – М.: Транспорт, 2010 – 116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Классификатор дефектов и повреждений подшипников качения ЦВТ – 22. – М.: ОАО «РЖД», 2007. – 119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ТВU 130х250 (ТВU 130х250/3). – М.: ОАО «РЖД», 2009. – 15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Положение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государств-участников Содружества протокол от «16-17» октября 2012 г. № 57.</w:t>
      </w:r>
    </w:p>
    <w:p w:rsidR="004B3A26" w:rsidRDefault="004B3A26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Pr="00C03761" w:rsidRDefault="008B28CF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9" w:history="1">
        <w:r w:rsidRPr="00C037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9E3" w:rsidRPr="00C03761" w:rsidRDefault="005A59E3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DA4BA8" w:rsidRDefault="00440DBE" w:rsidP="00DA4BA8">
      <w:pPr>
        <w:pStyle w:val="af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BA8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A4BA8" w:rsidRPr="00DA4BA8" w:rsidRDefault="00DA4BA8" w:rsidP="00DA4BA8">
      <w:pPr>
        <w:pStyle w:val="af8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4BA8">
        <w:rPr>
          <w:rFonts w:ascii="Times New Roman" w:hAnsi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DA4BA8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DA4BA8">
        <w:rPr>
          <w:rFonts w:ascii="Times New Roman" w:hAnsi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1" w:history="1"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Pr="00AD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0E1E14" w:rsidRPr="00BA34D3" w:rsidRDefault="000E1E14" w:rsidP="00844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DBE" w:rsidRPr="00C03761" w:rsidRDefault="00440DBE" w:rsidP="008441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8441A6" w:rsidRPr="00F84338" w:rsidRDefault="008441A6" w:rsidP="008441A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441A6" w:rsidRDefault="008441A6" w:rsidP="00844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40DBE" w:rsidP="00844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 </w:t>
      </w:r>
      <w:r w:rsidR="004E74B0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>Нетяговый подвижной состав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E74B0" w:rsidRPr="00C03761" w:rsidRDefault="004E74B0" w:rsidP="008441A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DA4BA8" w:rsidRDefault="004E74B0" w:rsidP="008441A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DA4BA8" w:rsidRPr="00AD2271" w:rsidRDefault="00DA4BA8" w:rsidP="00DA4BA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4BA8" w:rsidRPr="00AD2271" w:rsidRDefault="00DA4BA8" w:rsidP="00DA4BA8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A4BA8" w:rsidRPr="004E74B0" w:rsidRDefault="00DA4BA8" w:rsidP="00DA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DA4BA8" w:rsidRPr="009D5C6E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F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ANSYS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1046" w:rsidRPr="00DA4BA8" w:rsidRDefault="00C31046" w:rsidP="00DA4B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C03761" w:rsidRDefault="00D64675" w:rsidP="00844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BA8" w:rsidRPr="00AD2271" w:rsidRDefault="00DA4BA8" w:rsidP="00DA4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A4BA8" w:rsidRPr="00AD2271" w:rsidRDefault="00DA4BA8" w:rsidP="00DA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DA4BA8" w:rsidRPr="00AD2271" w:rsidRDefault="00DA4BA8" w:rsidP="00DA4BA8">
      <w:pPr>
        <w:pStyle w:val="af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(лаборатория, ауд. 4-219) для проведения лабораторных и практических работ с необходимым лабораторным оборудованием.</w:t>
      </w:r>
    </w:p>
    <w:p w:rsidR="00DA4BA8" w:rsidRPr="00AD2271" w:rsidRDefault="00DA4BA8" w:rsidP="00DA4BA8">
      <w:pPr>
        <w:pStyle w:val="af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специализированную лекционную аудиторию (ауд. 4-306), оснащенную учебной мебелью, мультимедийными комплексами (компьютер, видеомагнитофон, видеокамера, проектор, настенный экран, система аудиотрансляции). Вместительность лекционных аудитории – 100 чел. </w:t>
      </w:r>
    </w:p>
    <w:p w:rsidR="00DA4BA8" w:rsidRPr="00AD2271" w:rsidRDefault="00DA4BA8" w:rsidP="00DA4BA8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271"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940BAD" w:rsidRDefault="000537A2" w:rsidP="000537A2">
      <w:pPr>
        <w:pStyle w:val="af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537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181725" cy="8044418"/>
            <wp:effectExtent l="0" t="0" r="0" b="0"/>
            <wp:docPr id="2" name="Рисунок 2" descr="F:\Документы по ФГОС 3+ план 2014 г\НПС\РП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по ФГОС 3+ план 2014 г\НПС\РП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4782" r="9871" b="18720"/>
                    <a:stretch/>
                  </pic:blipFill>
                  <pic:spPr bwMode="auto">
                    <a:xfrm>
                      <a:off x="0" y="0"/>
                      <a:ext cx="6186802" cy="80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0BA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C0" w:rsidRDefault="00E453C0">
      <w:pPr>
        <w:spacing w:after="0" w:line="240" w:lineRule="auto"/>
      </w:pPr>
      <w:r>
        <w:separator/>
      </w:r>
    </w:p>
  </w:endnote>
  <w:endnote w:type="continuationSeparator" w:id="0">
    <w:p w:rsidR="00E453C0" w:rsidRDefault="00E4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C0" w:rsidRDefault="00E453C0">
      <w:pPr>
        <w:spacing w:after="0" w:line="240" w:lineRule="auto"/>
      </w:pPr>
      <w:r>
        <w:separator/>
      </w:r>
    </w:p>
  </w:footnote>
  <w:footnote w:type="continuationSeparator" w:id="0">
    <w:p w:rsidR="00E453C0" w:rsidRDefault="00E4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F7C"/>
    <w:multiLevelType w:val="hybridMultilevel"/>
    <w:tmpl w:val="CC88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6F1C05"/>
    <w:multiLevelType w:val="hybridMultilevel"/>
    <w:tmpl w:val="20E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42B3B"/>
    <w:multiLevelType w:val="hybridMultilevel"/>
    <w:tmpl w:val="F0E87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DA4EE1"/>
    <w:multiLevelType w:val="hybridMultilevel"/>
    <w:tmpl w:val="F0E87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8"/>
  </w:num>
  <w:num w:numId="11">
    <w:abstractNumId w:val="22"/>
  </w:num>
  <w:num w:numId="12">
    <w:abstractNumId w:val="14"/>
  </w:num>
  <w:num w:numId="13">
    <w:abstractNumId w:val="7"/>
  </w:num>
  <w:num w:numId="14">
    <w:abstractNumId w:val="12"/>
  </w:num>
  <w:num w:numId="15">
    <w:abstractNumId w:val="11"/>
  </w:num>
  <w:num w:numId="16">
    <w:abstractNumId w:val="24"/>
  </w:num>
  <w:num w:numId="17">
    <w:abstractNumId w:val="13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  <w:num w:numId="22">
    <w:abstractNumId w:val="27"/>
  </w:num>
  <w:num w:numId="23">
    <w:abstractNumId w:val="23"/>
  </w:num>
  <w:num w:numId="24">
    <w:abstractNumId w:val="19"/>
  </w:num>
  <w:num w:numId="25">
    <w:abstractNumId w:val="16"/>
  </w:num>
  <w:num w:numId="26">
    <w:abstractNumId w:val="21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39"/>
    <w:rsid w:val="00001B24"/>
    <w:rsid w:val="000042D0"/>
    <w:rsid w:val="00010D60"/>
    <w:rsid w:val="00011992"/>
    <w:rsid w:val="00012C07"/>
    <w:rsid w:val="00025744"/>
    <w:rsid w:val="000342D2"/>
    <w:rsid w:val="000445A1"/>
    <w:rsid w:val="000537A2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6FAD"/>
    <w:rsid w:val="00106122"/>
    <w:rsid w:val="001140C0"/>
    <w:rsid w:val="00115A41"/>
    <w:rsid w:val="0014530B"/>
    <w:rsid w:val="001521D2"/>
    <w:rsid w:val="001534F5"/>
    <w:rsid w:val="00157257"/>
    <w:rsid w:val="00166DAB"/>
    <w:rsid w:val="00184C59"/>
    <w:rsid w:val="001B23A3"/>
    <w:rsid w:val="001B65AE"/>
    <w:rsid w:val="001C3377"/>
    <w:rsid w:val="001C7758"/>
    <w:rsid w:val="001D3AB0"/>
    <w:rsid w:val="001E4A2C"/>
    <w:rsid w:val="001F62AA"/>
    <w:rsid w:val="00200AD0"/>
    <w:rsid w:val="00200D98"/>
    <w:rsid w:val="0021136F"/>
    <w:rsid w:val="00213D66"/>
    <w:rsid w:val="0021405E"/>
    <w:rsid w:val="00233DBE"/>
    <w:rsid w:val="00243D0C"/>
    <w:rsid w:val="00252CC5"/>
    <w:rsid w:val="00254B5D"/>
    <w:rsid w:val="00254D9B"/>
    <w:rsid w:val="002618EE"/>
    <w:rsid w:val="002658E1"/>
    <w:rsid w:val="00266441"/>
    <w:rsid w:val="00271391"/>
    <w:rsid w:val="00272427"/>
    <w:rsid w:val="00291FD8"/>
    <w:rsid w:val="00292BFB"/>
    <w:rsid w:val="00294F4D"/>
    <w:rsid w:val="00296E6F"/>
    <w:rsid w:val="00296F26"/>
    <w:rsid w:val="00297D5F"/>
    <w:rsid w:val="002A3DD0"/>
    <w:rsid w:val="002A6E5A"/>
    <w:rsid w:val="002B3426"/>
    <w:rsid w:val="002B59B1"/>
    <w:rsid w:val="002B646D"/>
    <w:rsid w:val="00323F37"/>
    <w:rsid w:val="00343606"/>
    <w:rsid w:val="00343A32"/>
    <w:rsid w:val="00357A70"/>
    <w:rsid w:val="00361E0B"/>
    <w:rsid w:val="00374BD3"/>
    <w:rsid w:val="003752B5"/>
    <w:rsid w:val="00377205"/>
    <w:rsid w:val="003912A3"/>
    <w:rsid w:val="00391893"/>
    <w:rsid w:val="0039267D"/>
    <w:rsid w:val="0039465B"/>
    <w:rsid w:val="00396DF2"/>
    <w:rsid w:val="003A2F16"/>
    <w:rsid w:val="003F2686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3C76"/>
    <w:rsid w:val="00464F8D"/>
    <w:rsid w:val="004664D5"/>
    <w:rsid w:val="00475F6B"/>
    <w:rsid w:val="00481385"/>
    <w:rsid w:val="00486F8B"/>
    <w:rsid w:val="00490E47"/>
    <w:rsid w:val="0049767D"/>
    <w:rsid w:val="004B3A26"/>
    <w:rsid w:val="004B69DB"/>
    <w:rsid w:val="004C53C3"/>
    <w:rsid w:val="004E1130"/>
    <w:rsid w:val="004E5A39"/>
    <w:rsid w:val="004E74B0"/>
    <w:rsid w:val="004E7FF8"/>
    <w:rsid w:val="004F64B7"/>
    <w:rsid w:val="00503B15"/>
    <w:rsid w:val="00505476"/>
    <w:rsid w:val="00513AEF"/>
    <w:rsid w:val="0054188D"/>
    <w:rsid w:val="00542760"/>
    <w:rsid w:val="00543E9D"/>
    <w:rsid w:val="00555ADA"/>
    <w:rsid w:val="00555EE2"/>
    <w:rsid w:val="0056639F"/>
    <w:rsid w:val="00571DE6"/>
    <w:rsid w:val="0057553E"/>
    <w:rsid w:val="00581018"/>
    <w:rsid w:val="00581E28"/>
    <w:rsid w:val="005839B6"/>
    <w:rsid w:val="005A59E3"/>
    <w:rsid w:val="005C0FEA"/>
    <w:rsid w:val="005D7BF9"/>
    <w:rsid w:val="005E088A"/>
    <w:rsid w:val="005F0508"/>
    <w:rsid w:val="00605094"/>
    <w:rsid w:val="006072E1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58E2"/>
    <w:rsid w:val="00696043"/>
    <w:rsid w:val="006A31B7"/>
    <w:rsid w:val="006A51AD"/>
    <w:rsid w:val="006B4796"/>
    <w:rsid w:val="006E06A6"/>
    <w:rsid w:val="006E0848"/>
    <w:rsid w:val="006F0776"/>
    <w:rsid w:val="006F15FD"/>
    <w:rsid w:val="006F7363"/>
    <w:rsid w:val="0070275A"/>
    <w:rsid w:val="007217DF"/>
    <w:rsid w:val="00732055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8045DA"/>
    <w:rsid w:val="00814E11"/>
    <w:rsid w:val="00821AAC"/>
    <w:rsid w:val="00830D11"/>
    <w:rsid w:val="0083252A"/>
    <w:rsid w:val="00841990"/>
    <w:rsid w:val="008441A6"/>
    <w:rsid w:val="0085284C"/>
    <w:rsid w:val="00860AA8"/>
    <w:rsid w:val="0086285F"/>
    <w:rsid w:val="00876DD5"/>
    <w:rsid w:val="00881F58"/>
    <w:rsid w:val="00883718"/>
    <w:rsid w:val="008A0307"/>
    <w:rsid w:val="008A4EBC"/>
    <w:rsid w:val="008A7BD3"/>
    <w:rsid w:val="008B1FC2"/>
    <w:rsid w:val="008B2296"/>
    <w:rsid w:val="008B28CF"/>
    <w:rsid w:val="008B354A"/>
    <w:rsid w:val="008C5A2D"/>
    <w:rsid w:val="008D68E2"/>
    <w:rsid w:val="008E0FFA"/>
    <w:rsid w:val="008E2011"/>
    <w:rsid w:val="008E24C9"/>
    <w:rsid w:val="008E627D"/>
    <w:rsid w:val="008F255C"/>
    <w:rsid w:val="008F436A"/>
    <w:rsid w:val="00902F25"/>
    <w:rsid w:val="009054A5"/>
    <w:rsid w:val="0091065A"/>
    <w:rsid w:val="00914DBB"/>
    <w:rsid w:val="0091596E"/>
    <w:rsid w:val="00921467"/>
    <w:rsid w:val="00924D17"/>
    <w:rsid w:val="00925DE8"/>
    <w:rsid w:val="00927F51"/>
    <w:rsid w:val="00940699"/>
    <w:rsid w:val="00940BAD"/>
    <w:rsid w:val="00960CB3"/>
    <w:rsid w:val="00963A40"/>
    <w:rsid w:val="009728C0"/>
    <w:rsid w:val="009A7FD3"/>
    <w:rsid w:val="009B1E94"/>
    <w:rsid w:val="009C705D"/>
    <w:rsid w:val="009D0E53"/>
    <w:rsid w:val="009D163D"/>
    <w:rsid w:val="009E207F"/>
    <w:rsid w:val="009F180A"/>
    <w:rsid w:val="009F2A6E"/>
    <w:rsid w:val="009F3B51"/>
    <w:rsid w:val="009F6862"/>
    <w:rsid w:val="00A011AE"/>
    <w:rsid w:val="00A05DE1"/>
    <w:rsid w:val="00A3269F"/>
    <w:rsid w:val="00A32FE7"/>
    <w:rsid w:val="00A36E8D"/>
    <w:rsid w:val="00A81B1D"/>
    <w:rsid w:val="00A90BD6"/>
    <w:rsid w:val="00A93EE3"/>
    <w:rsid w:val="00AA04B7"/>
    <w:rsid w:val="00AB7ECD"/>
    <w:rsid w:val="00AC0EA8"/>
    <w:rsid w:val="00AC1C7E"/>
    <w:rsid w:val="00AD0D13"/>
    <w:rsid w:val="00AD1C05"/>
    <w:rsid w:val="00AE0EA2"/>
    <w:rsid w:val="00AE4419"/>
    <w:rsid w:val="00AE6BB2"/>
    <w:rsid w:val="00AE7557"/>
    <w:rsid w:val="00B05305"/>
    <w:rsid w:val="00B16E6C"/>
    <w:rsid w:val="00B173CE"/>
    <w:rsid w:val="00B17807"/>
    <w:rsid w:val="00B26851"/>
    <w:rsid w:val="00B31A09"/>
    <w:rsid w:val="00B37871"/>
    <w:rsid w:val="00B55060"/>
    <w:rsid w:val="00B743CB"/>
    <w:rsid w:val="00B762BB"/>
    <w:rsid w:val="00B80A31"/>
    <w:rsid w:val="00B83A04"/>
    <w:rsid w:val="00BA23B0"/>
    <w:rsid w:val="00BA34D3"/>
    <w:rsid w:val="00BB2B48"/>
    <w:rsid w:val="00BB787D"/>
    <w:rsid w:val="00BC239B"/>
    <w:rsid w:val="00BD1BFF"/>
    <w:rsid w:val="00BF3234"/>
    <w:rsid w:val="00BF608F"/>
    <w:rsid w:val="00C03761"/>
    <w:rsid w:val="00C13136"/>
    <w:rsid w:val="00C21039"/>
    <w:rsid w:val="00C2459A"/>
    <w:rsid w:val="00C31046"/>
    <w:rsid w:val="00C31A13"/>
    <w:rsid w:val="00C41FC6"/>
    <w:rsid w:val="00C639FF"/>
    <w:rsid w:val="00C71E77"/>
    <w:rsid w:val="00C77735"/>
    <w:rsid w:val="00C87BF9"/>
    <w:rsid w:val="00C90A2F"/>
    <w:rsid w:val="00CA0383"/>
    <w:rsid w:val="00CA1359"/>
    <w:rsid w:val="00CB4FE9"/>
    <w:rsid w:val="00CB73A2"/>
    <w:rsid w:val="00CC29C9"/>
    <w:rsid w:val="00CC58E0"/>
    <w:rsid w:val="00CE52D8"/>
    <w:rsid w:val="00CF1FAC"/>
    <w:rsid w:val="00D021BF"/>
    <w:rsid w:val="00D231B8"/>
    <w:rsid w:val="00D24318"/>
    <w:rsid w:val="00D30208"/>
    <w:rsid w:val="00D30386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639"/>
    <w:rsid w:val="00D96A58"/>
    <w:rsid w:val="00D97104"/>
    <w:rsid w:val="00DA0610"/>
    <w:rsid w:val="00DA4BA8"/>
    <w:rsid w:val="00DA517E"/>
    <w:rsid w:val="00DB3C07"/>
    <w:rsid w:val="00DC2326"/>
    <w:rsid w:val="00DD5363"/>
    <w:rsid w:val="00DE22C8"/>
    <w:rsid w:val="00DF0480"/>
    <w:rsid w:val="00E02A80"/>
    <w:rsid w:val="00E0401B"/>
    <w:rsid w:val="00E0500F"/>
    <w:rsid w:val="00E15241"/>
    <w:rsid w:val="00E356E4"/>
    <w:rsid w:val="00E37A64"/>
    <w:rsid w:val="00E42883"/>
    <w:rsid w:val="00E4409B"/>
    <w:rsid w:val="00E44886"/>
    <w:rsid w:val="00E453C0"/>
    <w:rsid w:val="00E53AD0"/>
    <w:rsid w:val="00E55FD2"/>
    <w:rsid w:val="00E70829"/>
    <w:rsid w:val="00E71CC6"/>
    <w:rsid w:val="00E90B4D"/>
    <w:rsid w:val="00E96035"/>
    <w:rsid w:val="00EA0E6D"/>
    <w:rsid w:val="00EB61DC"/>
    <w:rsid w:val="00EC0D56"/>
    <w:rsid w:val="00EC6134"/>
    <w:rsid w:val="00ED4696"/>
    <w:rsid w:val="00EE05B8"/>
    <w:rsid w:val="00EE2A76"/>
    <w:rsid w:val="00F01A49"/>
    <w:rsid w:val="00F01E7A"/>
    <w:rsid w:val="00F03DA9"/>
    <w:rsid w:val="00F0792E"/>
    <w:rsid w:val="00F11408"/>
    <w:rsid w:val="00F13DD2"/>
    <w:rsid w:val="00F5791B"/>
    <w:rsid w:val="00F65408"/>
    <w:rsid w:val="00F84338"/>
    <w:rsid w:val="00F84D7E"/>
    <w:rsid w:val="00F84E12"/>
    <w:rsid w:val="00F9734A"/>
    <w:rsid w:val="00FA1BDE"/>
    <w:rsid w:val="00FA3976"/>
    <w:rsid w:val="00FA71BA"/>
    <w:rsid w:val="00FD3CE8"/>
    <w:rsid w:val="00FD4FDC"/>
    <w:rsid w:val="00FE48B2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D537D"/>
  <w15:docId w15:val="{722BE9B3-B2F8-43DE-83C3-23A3F78D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E5E1-9E17-4F77-9D91-7F7B8A2F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Пользователь Windows</cp:lastModifiedBy>
  <cp:revision>6</cp:revision>
  <cp:lastPrinted>2018-07-16T13:04:00Z</cp:lastPrinted>
  <dcterms:created xsi:type="dcterms:W3CDTF">2018-06-01T13:26:00Z</dcterms:created>
  <dcterms:modified xsi:type="dcterms:W3CDTF">2018-07-16T13:11:00Z</dcterms:modified>
</cp:coreProperties>
</file>