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ED" w:rsidRPr="00DC636A" w:rsidRDefault="00BB72ED" w:rsidP="00EC5F59">
      <w:pPr>
        <w:contextualSpacing/>
        <w:jc w:val="center"/>
        <w:rPr>
          <w:rFonts w:cs="Times New Roman"/>
          <w:sz w:val="28"/>
          <w:szCs w:val="28"/>
        </w:rPr>
      </w:pPr>
      <w:r w:rsidRPr="00DC636A">
        <w:rPr>
          <w:rFonts w:cs="Times New Roman"/>
          <w:sz w:val="28"/>
          <w:szCs w:val="28"/>
        </w:rPr>
        <w:t>АННОТАЦИЯ</w:t>
      </w:r>
    </w:p>
    <w:p w:rsidR="00BB72ED" w:rsidRPr="00DC636A" w:rsidRDefault="00BB72ED" w:rsidP="00EC5F59">
      <w:pPr>
        <w:contextualSpacing/>
        <w:jc w:val="center"/>
        <w:rPr>
          <w:rFonts w:cs="Times New Roman"/>
          <w:sz w:val="28"/>
          <w:szCs w:val="28"/>
        </w:rPr>
      </w:pPr>
      <w:r w:rsidRPr="00DC636A">
        <w:rPr>
          <w:rFonts w:cs="Times New Roman"/>
          <w:sz w:val="28"/>
          <w:szCs w:val="28"/>
        </w:rPr>
        <w:t>Практики</w:t>
      </w:r>
    </w:p>
    <w:p w:rsidR="00BB72ED" w:rsidRPr="00DC636A" w:rsidRDefault="00BB72ED" w:rsidP="00EC5F59">
      <w:pPr>
        <w:contextualSpacing/>
        <w:jc w:val="center"/>
        <w:rPr>
          <w:rFonts w:cs="Times New Roman"/>
          <w:sz w:val="28"/>
          <w:szCs w:val="28"/>
        </w:rPr>
      </w:pPr>
      <w:r w:rsidRPr="00DC636A">
        <w:rPr>
          <w:rFonts w:cs="Times New Roman"/>
          <w:sz w:val="28"/>
          <w:szCs w:val="28"/>
        </w:rPr>
        <w:t xml:space="preserve">«ПРОИЗВОДСТВЕННАЯ </w:t>
      </w:r>
      <w:r w:rsidR="00256646">
        <w:rPr>
          <w:sz w:val="28"/>
          <w:szCs w:val="28"/>
        </w:rPr>
        <w:t>ДИСПЕТЧЕРСКАЯ</w:t>
      </w:r>
      <w:r w:rsidRPr="00DC636A">
        <w:rPr>
          <w:rFonts w:cs="Times New Roman"/>
          <w:sz w:val="28"/>
          <w:szCs w:val="28"/>
        </w:rPr>
        <w:t xml:space="preserve"> ПРАКТИКА»</w:t>
      </w:r>
    </w:p>
    <w:p w:rsidR="00BB72ED" w:rsidRPr="00DC636A" w:rsidRDefault="00BB72ED" w:rsidP="00EC5F59">
      <w:pPr>
        <w:contextualSpacing/>
        <w:jc w:val="center"/>
        <w:rPr>
          <w:rFonts w:cs="Times New Roman"/>
          <w:sz w:val="28"/>
          <w:szCs w:val="28"/>
        </w:rPr>
      </w:pPr>
    </w:p>
    <w:p w:rsidR="00BB72ED" w:rsidRPr="00DC636A" w:rsidRDefault="00BB72ED" w:rsidP="00BB72ED">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BB72ED" w:rsidRPr="00DC636A" w:rsidRDefault="00BB72ED" w:rsidP="00BB72ED">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BB72ED" w:rsidRPr="00DC636A" w:rsidRDefault="00BB72ED" w:rsidP="00BB72ED">
      <w:pPr>
        <w:contextualSpacing/>
        <w:jc w:val="both"/>
        <w:rPr>
          <w:rFonts w:cs="Times New Roman"/>
          <w:sz w:val="28"/>
          <w:szCs w:val="28"/>
        </w:rPr>
      </w:pPr>
      <w:r w:rsidRPr="00DC636A">
        <w:rPr>
          <w:rFonts w:cs="Times New Roman"/>
          <w:sz w:val="28"/>
          <w:szCs w:val="28"/>
        </w:rPr>
        <w:t>Специали</w:t>
      </w:r>
      <w:r>
        <w:rPr>
          <w:rFonts w:cs="Times New Roman"/>
          <w:sz w:val="28"/>
          <w:szCs w:val="28"/>
        </w:rPr>
        <w:t>зация – «</w:t>
      </w:r>
      <w:r w:rsidR="00EC5F59">
        <w:rPr>
          <w:rFonts w:eastAsia="Times New Roman"/>
          <w:snapToGrid w:val="0"/>
          <w:sz w:val="28"/>
          <w:szCs w:val="28"/>
        </w:rPr>
        <w:t>Магистральный транспорт</w:t>
      </w:r>
      <w:r w:rsidRPr="00DC636A">
        <w:rPr>
          <w:rFonts w:cs="Times New Roman"/>
          <w:sz w:val="28"/>
          <w:szCs w:val="28"/>
        </w:rPr>
        <w:t>»</w:t>
      </w:r>
    </w:p>
    <w:p w:rsidR="00BB72ED" w:rsidRPr="00DC636A" w:rsidRDefault="00BB72ED" w:rsidP="00BB72ED">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BB72ED" w:rsidRPr="00B403B2" w:rsidRDefault="00BB72ED" w:rsidP="00B403B2">
      <w:pPr>
        <w:spacing w:after="0"/>
        <w:ind w:firstLine="851"/>
        <w:jc w:val="both"/>
        <w:rPr>
          <w:sz w:val="28"/>
          <w:szCs w:val="28"/>
        </w:rPr>
      </w:pPr>
      <w:r w:rsidRPr="00B403B2">
        <w:rPr>
          <w:sz w:val="28"/>
          <w:szCs w:val="28"/>
        </w:rPr>
        <w:t>Вид практики – производственная.</w:t>
      </w:r>
    </w:p>
    <w:p w:rsidR="00B403B2" w:rsidRDefault="00B403B2" w:rsidP="00B403B2">
      <w:pPr>
        <w:spacing w:after="0"/>
        <w:ind w:firstLine="851"/>
        <w:jc w:val="both"/>
        <w:rPr>
          <w:sz w:val="28"/>
          <w:szCs w:val="28"/>
        </w:rPr>
      </w:pPr>
      <w:r w:rsidRPr="00820181">
        <w:rPr>
          <w:sz w:val="28"/>
          <w:szCs w:val="28"/>
        </w:rPr>
        <w:t>Форма проведения –  практика проводится дискретно 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BB72ED" w:rsidRPr="00DC636A" w:rsidRDefault="00BB72ED" w:rsidP="00B403B2">
      <w:pPr>
        <w:spacing w:after="0"/>
        <w:ind w:firstLine="851"/>
        <w:jc w:val="both"/>
        <w:rPr>
          <w:rFonts w:cs="Times New Roman"/>
          <w:sz w:val="28"/>
          <w:szCs w:val="28"/>
        </w:rPr>
      </w:pPr>
      <w:r>
        <w:rPr>
          <w:rFonts w:cs="Times New Roman"/>
          <w:sz w:val="28"/>
          <w:szCs w:val="28"/>
        </w:rPr>
        <w:t>Способ проведения практики – стационарная, выездная.</w:t>
      </w:r>
    </w:p>
    <w:p w:rsidR="00BB72ED" w:rsidRPr="00DC636A" w:rsidRDefault="00BB72ED" w:rsidP="00BB72ED">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BB72ED" w:rsidRPr="00144EC5" w:rsidRDefault="00BB72ED" w:rsidP="00BB72ED">
      <w:pPr>
        <w:pStyle w:val="1"/>
        <w:ind w:left="0" w:firstLine="851"/>
        <w:contextualSpacing w:val="0"/>
        <w:jc w:val="both"/>
        <w:rPr>
          <w:rFonts w:cs="Times New Roman"/>
          <w:szCs w:val="28"/>
        </w:rPr>
      </w:pPr>
      <w:r w:rsidRPr="00DC636A">
        <w:rPr>
          <w:rFonts w:cs="Times New Roman"/>
          <w:szCs w:val="28"/>
        </w:rPr>
        <w:t>Прохождение практики направ</w:t>
      </w:r>
      <w:r>
        <w:rPr>
          <w:rFonts w:cs="Times New Roman"/>
          <w:szCs w:val="28"/>
        </w:rPr>
        <w:t>лено на формирование следующих</w:t>
      </w:r>
      <w:r w:rsidRPr="00DC636A">
        <w:rPr>
          <w:rFonts w:cs="Times New Roman"/>
          <w:szCs w:val="28"/>
        </w:rPr>
        <w:t xml:space="preserve"> </w:t>
      </w:r>
      <w:r w:rsidRPr="00342763">
        <w:rPr>
          <w:rFonts w:cs="Times New Roman"/>
          <w:b/>
          <w:szCs w:val="28"/>
        </w:rPr>
        <w:t>обще</w:t>
      </w:r>
      <w:r w:rsidRPr="00FF4C2F">
        <w:rPr>
          <w:rFonts w:cs="Times New Roman"/>
          <w:b/>
          <w:szCs w:val="28"/>
        </w:rPr>
        <w:t>профессиональных компетенций (</w:t>
      </w:r>
      <w:r>
        <w:rPr>
          <w:rFonts w:cs="Times New Roman"/>
          <w:b/>
          <w:szCs w:val="28"/>
        </w:rPr>
        <w:t>О</w:t>
      </w:r>
      <w:r w:rsidRPr="00FF4C2F">
        <w:rPr>
          <w:rFonts w:cs="Times New Roman"/>
          <w:b/>
          <w:szCs w:val="28"/>
        </w:rPr>
        <w:t>ПК):</w:t>
      </w:r>
    </w:p>
    <w:p w:rsidR="00BB72ED" w:rsidRPr="00842875" w:rsidRDefault="00BB72ED" w:rsidP="00BB72ED">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BB72ED" w:rsidRPr="00842875" w:rsidRDefault="00BB72ED" w:rsidP="00BB72ED">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BB72ED" w:rsidRDefault="00BB72ED" w:rsidP="00BB72ED">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BB72ED" w:rsidRDefault="00BB72ED" w:rsidP="00BB72ED">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организации рационального взаимодействия железнодорожного транспорта общего и необщего пользования, транспортно-экспедиторских компаний, логистических центров и операторов подвижного состава на железнодорожном транспорте (ПК-3);</w:t>
      </w:r>
    </w:p>
    <w:p w:rsidR="00BB72ED" w:rsidRPr="00842875" w:rsidRDefault="00BB72ED" w:rsidP="00BB72ED">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BB72ED" w:rsidRPr="009E5DA1" w:rsidRDefault="00BB72ED" w:rsidP="00BB72ED">
      <w:pPr>
        <w:pStyle w:val="1"/>
        <w:numPr>
          <w:ilvl w:val="0"/>
          <w:numId w:val="1"/>
        </w:numPr>
        <w:ind w:left="426" w:hanging="426"/>
        <w:contextualSpacing w:val="0"/>
        <w:jc w:val="both"/>
        <w:rPr>
          <w:szCs w:val="28"/>
        </w:rPr>
      </w:pPr>
      <w:bookmarkStart w:id="2" w:name="100214"/>
      <w:bookmarkEnd w:id="2"/>
      <w:r w:rsidRPr="00842875">
        <w:rPr>
          <w:szCs w:val="28"/>
        </w:rPr>
        <w:lastRenderedPageBreak/>
        <w:t>способностью выполнять обязанности по оперативному управлению движением поездов на железнодорожных участках и направлениях, в том числе и высокоскоростных, а также маневровой работой на станциях (ПК-13)</w:t>
      </w:r>
      <w:r>
        <w:rPr>
          <w:szCs w:val="28"/>
        </w:rPr>
        <w:t>.</w:t>
      </w:r>
    </w:p>
    <w:p w:rsidR="00BB72ED" w:rsidRDefault="00BB72ED" w:rsidP="00BB72ED">
      <w:pPr>
        <w:contextualSpacing/>
        <w:jc w:val="both"/>
        <w:rPr>
          <w:rFonts w:cs="Times New Roman"/>
          <w:sz w:val="28"/>
          <w:szCs w:val="28"/>
        </w:rPr>
      </w:pPr>
      <w:r w:rsidRPr="00DC636A">
        <w:rPr>
          <w:rFonts w:cs="Times New Roman"/>
          <w:sz w:val="28"/>
          <w:szCs w:val="28"/>
        </w:rPr>
        <w:t>В результате прохождения практики обучающийся должен</w:t>
      </w:r>
    </w:p>
    <w:p w:rsidR="00BB72ED" w:rsidRPr="00791345" w:rsidRDefault="00BB72ED" w:rsidP="00BB72ED">
      <w:pPr>
        <w:pStyle w:val="1"/>
        <w:ind w:left="0" w:hanging="142"/>
        <w:contextualSpacing w:val="0"/>
        <w:jc w:val="both"/>
        <w:rPr>
          <w:rFonts w:cs="Times New Roman"/>
          <w:szCs w:val="28"/>
        </w:rPr>
      </w:pPr>
      <w:r w:rsidRPr="00791345">
        <w:rPr>
          <w:rFonts w:cs="Times New Roman"/>
          <w:szCs w:val="28"/>
        </w:rPr>
        <w:t>ЗНАТЬ:</w:t>
      </w:r>
    </w:p>
    <w:p w:rsidR="00BB72ED" w:rsidRPr="002A163B" w:rsidRDefault="00BB72ED" w:rsidP="00BB72ED">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пассажирского движения;</w:t>
      </w:r>
    </w:p>
    <w:p w:rsidR="00BB72ED" w:rsidRPr="007468FD" w:rsidRDefault="00BB72ED" w:rsidP="00BB72ED">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BB72ED" w:rsidRPr="007468FD" w:rsidRDefault="00BB72ED" w:rsidP="00BB72ED">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BB72ED" w:rsidRPr="007468FD" w:rsidRDefault="00BB72ED" w:rsidP="00BB72ED">
      <w:pPr>
        <w:pStyle w:val="1"/>
        <w:numPr>
          <w:ilvl w:val="0"/>
          <w:numId w:val="1"/>
        </w:numPr>
        <w:ind w:left="426" w:hanging="426"/>
        <w:contextualSpacing w:val="0"/>
        <w:jc w:val="both"/>
        <w:rPr>
          <w:szCs w:val="28"/>
        </w:rPr>
      </w:pPr>
      <w:r w:rsidRPr="007468FD">
        <w:rPr>
          <w:szCs w:val="28"/>
        </w:rPr>
        <w:t>состав инфраструктуры управления пассажирскими перевозками;</w:t>
      </w:r>
    </w:p>
    <w:p w:rsidR="00BB72ED" w:rsidRPr="007468FD" w:rsidRDefault="00BB72ED" w:rsidP="00BB72ED">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BB72ED" w:rsidRPr="007468FD" w:rsidRDefault="00BB72ED" w:rsidP="00BB72ED">
      <w:pPr>
        <w:pStyle w:val="1"/>
        <w:numPr>
          <w:ilvl w:val="0"/>
          <w:numId w:val="1"/>
        </w:numPr>
        <w:ind w:left="426" w:hanging="426"/>
        <w:contextualSpacing w:val="0"/>
        <w:jc w:val="both"/>
        <w:rPr>
          <w:szCs w:val="28"/>
        </w:rPr>
      </w:pPr>
      <w:r w:rsidRPr="007468FD">
        <w:rPr>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BB72ED" w:rsidRPr="007468FD" w:rsidRDefault="00BB72ED" w:rsidP="00BB72ED">
      <w:pPr>
        <w:pStyle w:val="1"/>
        <w:numPr>
          <w:ilvl w:val="0"/>
          <w:numId w:val="1"/>
        </w:numPr>
        <w:ind w:left="426" w:hanging="426"/>
        <w:contextualSpacing w:val="0"/>
        <w:jc w:val="both"/>
        <w:rPr>
          <w:szCs w:val="28"/>
        </w:rPr>
      </w:pPr>
      <w:r w:rsidRPr="007468FD">
        <w:rPr>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BB72ED" w:rsidRPr="00791345" w:rsidRDefault="00BB72ED" w:rsidP="00BB72ED">
      <w:pPr>
        <w:pStyle w:val="1"/>
        <w:ind w:left="426" w:hanging="142"/>
        <w:contextualSpacing w:val="0"/>
        <w:jc w:val="both"/>
        <w:rPr>
          <w:szCs w:val="28"/>
        </w:rPr>
      </w:pPr>
      <w:r w:rsidRPr="00791345">
        <w:rPr>
          <w:szCs w:val="28"/>
        </w:rPr>
        <w:t>УМЕТЬ</w:t>
      </w:r>
      <w:r w:rsidRPr="00791345">
        <w:rPr>
          <w:szCs w:val="28"/>
        </w:rPr>
        <w:tab/>
        <w:t>:</w:t>
      </w:r>
    </w:p>
    <w:p w:rsidR="00BB72ED" w:rsidRPr="000C3C9A" w:rsidRDefault="00BB72ED" w:rsidP="00BB72ED">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BB72ED" w:rsidRPr="000C3C9A" w:rsidRDefault="00BB72ED" w:rsidP="00BB72ED">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BB72ED" w:rsidRPr="008C7F14" w:rsidRDefault="00BB72ED" w:rsidP="00BB72ED">
      <w:pPr>
        <w:pStyle w:val="1"/>
        <w:numPr>
          <w:ilvl w:val="0"/>
          <w:numId w:val="1"/>
        </w:numPr>
        <w:ind w:left="426" w:hanging="426"/>
        <w:contextualSpacing w:val="0"/>
        <w:jc w:val="both"/>
        <w:rPr>
          <w:szCs w:val="28"/>
        </w:rPr>
      </w:pPr>
      <w:r w:rsidRPr="008C7F14">
        <w:rPr>
          <w:color w:val="000000"/>
          <w:spacing w:val="1"/>
          <w:szCs w:val="28"/>
        </w:rPr>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BB72ED" w:rsidRPr="00791345" w:rsidRDefault="00BB72ED" w:rsidP="00BB72ED">
      <w:pPr>
        <w:pStyle w:val="1"/>
        <w:ind w:left="426" w:hanging="142"/>
        <w:contextualSpacing w:val="0"/>
        <w:jc w:val="both"/>
        <w:rPr>
          <w:szCs w:val="28"/>
        </w:rPr>
      </w:pPr>
      <w:r w:rsidRPr="00791345">
        <w:rPr>
          <w:szCs w:val="28"/>
        </w:rPr>
        <w:t>ВЛАДЕТЬ:</w:t>
      </w:r>
    </w:p>
    <w:p w:rsidR="00BB72ED" w:rsidRDefault="00BB72ED" w:rsidP="00BB72ED">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BB72ED" w:rsidRPr="000C3C9A" w:rsidRDefault="00BB72ED" w:rsidP="00BB72ED">
      <w:pPr>
        <w:pStyle w:val="1"/>
        <w:numPr>
          <w:ilvl w:val="0"/>
          <w:numId w:val="1"/>
        </w:numPr>
        <w:ind w:left="426" w:hanging="426"/>
        <w:contextualSpacing w:val="0"/>
        <w:jc w:val="both"/>
        <w:rPr>
          <w:szCs w:val="28"/>
        </w:rPr>
      </w:pPr>
      <w:r w:rsidRPr="000C3C9A">
        <w:rPr>
          <w:szCs w:val="28"/>
        </w:rPr>
        <w:lastRenderedPageBreak/>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BB72ED" w:rsidRPr="00DC636A" w:rsidRDefault="00BB72ED" w:rsidP="00BB72ED">
      <w:pPr>
        <w:contextualSpacing/>
        <w:jc w:val="both"/>
        <w:rPr>
          <w:rFonts w:cs="Times New Roman"/>
          <w:sz w:val="28"/>
          <w:szCs w:val="28"/>
        </w:rPr>
      </w:pPr>
    </w:p>
    <w:p w:rsidR="00BB72ED" w:rsidRPr="00DC636A" w:rsidRDefault="00BB72ED" w:rsidP="00BB72ED">
      <w:pPr>
        <w:contextualSpacing/>
        <w:jc w:val="both"/>
        <w:rPr>
          <w:rFonts w:cs="Times New Roman"/>
          <w:b/>
          <w:sz w:val="28"/>
          <w:szCs w:val="28"/>
        </w:rPr>
      </w:pPr>
      <w:r w:rsidRPr="00DC636A">
        <w:rPr>
          <w:rFonts w:cs="Times New Roman"/>
          <w:b/>
          <w:sz w:val="28"/>
          <w:szCs w:val="28"/>
        </w:rPr>
        <w:t>3. Содержание практики</w:t>
      </w:r>
    </w:p>
    <w:p w:rsidR="00BB72ED" w:rsidRDefault="00BB72ED" w:rsidP="00BB72ED">
      <w:pPr>
        <w:tabs>
          <w:tab w:val="left" w:pos="0"/>
        </w:tabs>
        <w:ind w:firstLine="851"/>
        <w:jc w:val="both"/>
        <w:rPr>
          <w:sz w:val="28"/>
          <w:szCs w:val="28"/>
        </w:rPr>
      </w:pPr>
      <w:r>
        <w:rPr>
          <w:sz w:val="28"/>
          <w:szCs w:val="28"/>
        </w:rPr>
        <w:t>Для очной формы обучения:</w:t>
      </w:r>
    </w:p>
    <w:tbl>
      <w:tblPr>
        <w:tblStyle w:val="a4"/>
        <w:tblW w:w="0" w:type="auto"/>
        <w:tblLook w:val="04A0"/>
      </w:tblPr>
      <w:tblGrid>
        <w:gridCol w:w="1099"/>
        <w:gridCol w:w="1222"/>
        <w:gridCol w:w="2947"/>
        <w:gridCol w:w="4303"/>
      </w:tblGrid>
      <w:tr w:rsidR="00EC5F59" w:rsidTr="00DF1F7A">
        <w:tc>
          <w:tcPr>
            <w:tcW w:w="0" w:type="auto"/>
            <w:vAlign w:val="center"/>
          </w:tcPr>
          <w:p w:rsidR="00EC5F59" w:rsidRDefault="00EC5F59" w:rsidP="00EC5F59">
            <w:pPr>
              <w:spacing w:after="0" w:line="240" w:lineRule="auto"/>
              <w:jc w:val="center"/>
              <w:rPr>
                <w:sz w:val="28"/>
                <w:szCs w:val="28"/>
              </w:rPr>
            </w:pPr>
            <w:r>
              <w:rPr>
                <w:sz w:val="28"/>
                <w:szCs w:val="28"/>
              </w:rPr>
              <w:t>Недели</w:t>
            </w:r>
          </w:p>
        </w:tc>
        <w:tc>
          <w:tcPr>
            <w:tcW w:w="0" w:type="auto"/>
            <w:vAlign w:val="center"/>
          </w:tcPr>
          <w:p w:rsidR="00EC5F59" w:rsidRDefault="00EC5F59" w:rsidP="00EC5F59">
            <w:pPr>
              <w:spacing w:after="0" w:line="240" w:lineRule="auto"/>
              <w:jc w:val="center"/>
              <w:rPr>
                <w:sz w:val="28"/>
                <w:szCs w:val="28"/>
              </w:rPr>
            </w:pPr>
            <w:r>
              <w:rPr>
                <w:sz w:val="28"/>
                <w:szCs w:val="28"/>
              </w:rPr>
              <w:t>Рабочие дни</w:t>
            </w:r>
          </w:p>
        </w:tc>
        <w:tc>
          <w:tcPr>
            <w:tcW w:w="0" w:type="auto"/>
            <w:vAlign w:val="center"/>
          </w:tcPr>
          <w:p w:rsidR="00EC5F59" w:rsidRDefault="00EC5F59" w:rsidP="00EC5F59">
            <w:pPr>
              <w:spacing w:after="0" w:line="240" w:lineRule="auto"/>
              <w:jc w:val="center"/>
              <w:rPr>
                <w:sz w:val="28"/>
                <w:szCs w:val="28"/>
              </w:rPr>
            </w:pPr>
            <w:r>
              <w:rPr>
                <w:sz w:val="28"/>
                <w:szCs w:val="28"/>
              </w:rPr>
              <w:t>Объект практики</w:t>
            </w:r>
          </w:p>
        </w:tc>
        <w:tc>
          <w:tcPr>
            <w:tcW w:w="0" w:type="auto"/>
            <w:vAlign w:val="center"/>
          </w:tcPr>
          <w:p w:rsidR="00EC5F59" w:rsidRDefault="00EC5F59" w:rsidP="00EC5F59">
            <w:pPr>
              <w:spacing w:after="0" w:line="240" w:lineRule="auto"/>
              <w:jc w:val="center"/>
              <w:rPr>
                <w:sz w:val="28"/>
                <w:szCs w:val="28"/>
              </w:rPr>
            </w:pPr>
            <w:r>
              <w:rPr>
                <w:sz w:val="28"/>
                <w:szCs w:val="28"/>
              </w:rPr>
              <w:t>Содержание практики</w:t>
            </w: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1</w:t>
            </w:r>
          </w:p>
        </w:tc>
        <w:tc>
          <w:tcPr>
            <w:tcW w:w="0" w:type="auto"/>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Дирекции управления движением (ДУД)</w:t>
            </w:r>
          </w:p>
          <w:p w:rsidR="00EC5F59" w:rsidRDefault="00EC5F59" w:rsidP="00EC5F59">
            <w:pPr>
              <w:spacing w:after="0" w:line="240" w:lineRule="auto"/>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r>
              <w:rPr>
                <w:sz w:val="28"/>
                <w:szCs w:val="28"/>
              </w:rPr>
              <w:t xml:space="preserve"> </w:t>
            </w:r>
          </w:p>
          <w:p w:rsidR="00EC5F59" w:rsidRDefault="00EC5F59" w:rsidP="00EC5F59">
            <w:pPr>
              <w:spacing w:after="0" w:line="240" w:lineRule="auto"/>
              <w:jc w:val="center"/>
              <w:rPr>
                <w:sz w:val="28"/>
                <w:szCs w:val="28"/>
              </w:rPr>
            </w:pPr>
            <w:r>
              <w:rPr>
                <w:sz w:val="28"/>
                <w:szCs w:val="28"/>
              </w:rPr>
              <w:t>В том числе:</w:t>
            </w:r>
          </w:p>
        </w:tc>
        <w:tc>
          <w:tcPr>
            <w:tcW w:w="0" w:type="auto"/>
            <w:vMerge w:val="restart"/>
            <w:vAlign w:val="center"/>
          </w:tcPr>
          <w:p w:rsidR="00EC5F59" w:rsidRPr="00744572" w:rsidRDefault="00EC5F59" w:rsidP="00B403B2">
            <w:pPr>
              <w:spacing w:after="0" w:line="240" w:lineRule="auto"/>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r>
              <w:rPr>
                <w:sz w:val="28"/>
                <w:szCs w:val="28"/>
              </w:rPr>
              <w:t xml:space="preserve"> Знакомство со структурой ДУД, изучение локальных нормативных актов по работе основных служб и отделов. Подбор литературы по тематике индивидуального задания на производственную диспетчерскую практику.</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w:t>
            </w:r>
          </w:p>
        </w:tc>
        <w:tc>
          <w:tcPr>
            <w:tcW w:w="0" w:type="auto"/>
            <w:vMerge w:val="restart"/>
            <w:vAlign w:val="center"/>
          </w:tcPr>
          <w:p w:rsidR="00EC5F59" w:rsidRDefault="00EC5F59" w:rsidP="00EC5F59">
            <w:pPr>
              <w:spacing w:after="0" w:line="240" w:lineRule="auto"/>
              <w:jc w:val="center"/>
              <w:rPr>
                <w:sz w:val="28"/>
                <w:szCs w:val="28"/>
              </w:rPr>
            </w:pPr>
            <w:r>
              <w:rPr>
                <w:sz w:val="28"/>
                <w:szCs w:val="28"/>
              </w:rPr>
              <w:t>Дирекции управления движением (ДУД)</w:t>
            </w:r>
          </w:p>
          <w:p w:rsidR="00EC5F59" w:rsidRDefault="00EC5F59" w:rsidP="00EC5F59">
            <w:pPr>
              <w:spacing w:after="0" w:line="240" w:lineRule="auto"/>
              <w:jc w:val="center"/>
              <w:rPr>
                <w:sz w:val="28"/>
                <w:szCs w:val="28"/>
              </w:rPr>
            </w:pPr>
            <w:r>
              <w:rPr>
                <w:sz w:val="28"/>
                <w:szCs w:val="28"/>
              </w:rPr>
              <w:t>Филиалы Центральной</w:t>
            </w:r>
            <w:r w:rsidRPr="009F729A">
              <w:rPr>
                <w:sz w:val="28"/>
                <w:szCs w:val="28"/>
              </w:rPr>
              <w:t xml:space="preserve"> дирекция управления движением - филиал ОАО "РЖД" (ЦД)</w:t>
            </w: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2</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3</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4</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5</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2</w:t>
            </w:r>
          </w:p>
        </w:tc>
        <w:tc>
          <w:tcPr>
            <w:tcW w:w="0" w:type="auto"/>
            <w:vAlign w:val="center"/>
          </w:tcPr>
          <w:p w:rsidR="00EC5F59" w:rsidRDefault="00EC5F59" w:rsidP="00EC5F59">
            <w:pPr>
              <w:spacing w:after="0" w:line="240" w:lineRule="auto"/>
              <w:jc w:val="center"/>
              <w:rPr>
                <w:sz w:val="28"/>
                <w:szCs w:val="28"/>
              </w:rPr>
            </w:pPr>
            <w:r>
              <w:rPr>
                <w:sz w:val="28"/>
                <w:szCs w:val="28"/>
              </w:rPr>
              <w:t>6</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7</w:t>
            </w:r>
          </w:p>
        </w:tc>
        <w:tc>
          <w:tcPr>
            <w:tcW w:w="0" w:type="auto"/>
            <w:vMerge w:val="restart"/>
            <w:vAlign w:val="center"/>
          </w:tcPr>
          <w:p w:rsidR="00EC5F59" w:rsidRDefault="00EC5F59" w:rsidP="009C20E6">
            <w:pPr>
              <w:spacing w:after="0" w:line="240" w:lineRule="auto"/>
              <w:jc w:val="center"/>
              <w:rPr>
                <w:sz w:val="28"/>
                <w:szCs w:val="28"/>
              </w:rPr>
            </w:pPr>
            <w:r>
              <w:rPr>
                <w:sz w:val="28"/>
                <w:szCs w:val="28"/>
              </w:rPr>
              <w:t>Диспетчерские центры управления движением (ДЦУП) на рабочих местах поездных диспетчеров</w:t>
            </w:r>
          </w:p>
        </w:tc>
        <w:tc>
          <w:tcPr>
            <w:tcW w:w="0" w:type="auto"/>
            <w:vMerge w:val="restart"/>
            <w:vAlign w:val="center"/>
          </w:tcPr>
          <w:p w:rsidR="00EC5F59" w:rsidRDefault="00EC5F59" w:rsidP="00EC5F59">
            <w:pPr>
              <w:spacing w:after="0" w:line="240" w:lineRule="auto"/>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Знакомство со структурой ДЦУПов, изучение локальных нормативных актов, должностных</w:t>
            </w:r>
          </w:p>
          <w:p w:rsidR="00EC5F59" w:rsidRDefault="00EC5F59" w:rsidP="00EC5F59">
            <w:pPr>
              <w:spacing w:after="0" w:line="240" w:lineRule="auto"/>
              <w:jc w:val="center"/>
              <w:rPr>
                <w:sz w:val="28"/>
                <w:szCs w:val="28"/>
              </w:rPr>
            </w:pPr>
            <w:r>
              <w:rPr>
                <w:sz w:val="28"/>
                <w:szCs w:val="28"/>
              </w:rPr>
              <w:t xml:space="preserve">обязанностей оперативного персонала ДЦУП, технического оснащения рабочих мест, информационного обеспечения автоматизированных рабочих </w:t>
            </w:r>
            <w:r>
              <w:rPr>
                <w:sz w:val="28"/>
                <w:szCs w:val="28"/>
              </w:rPr>
              <w:lastRenderedPageBreak/>
              <w:t>мест (АРМ), ведение основной документации. Подбор статистических данных для выполнения индивидуального задания.</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8</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9</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10</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3</w:t>
            </w:r>
          </w:p>
        </w:tc>
        <w:tc>
          <w:tcPr>
            <w:tcW w:w="0" w:type="auto"/>
            <w:vAlign w:val="center"/>
          </w:tcPr>
          <w:p w:rsidR="00EC5F59" w:rsidRDefault="00EC5F59" w:rsidP="00EC5F59">
            <w:pPr>
              <w:spacing w:after="0" w:line="240" w:lineRule="auto"/>
              <w:jc w:val="center"/>
              <w:rPr>
                <w:sz w:val="28"/>
                <w:szCs w:val="28"/>
              </w:rPr>
            </w:pPr>
            <w:r>
              <w:rPr>
                <w:sz w:val="28"/>
                <w:szCs w:val="28"/>
              </w:rPr>
              <w:t>11</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12</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13</w:t>
            </w:r>
          </w:p>
        </w:tc>
        <w:tc>
          <w:tcPr>
            <w:tcW w:w="0" w:type="auto"/>
            <w:vMerge/>
            <w:vAlign w:val="center"/>
          </w:tcPr>
          <w:p w:rsidR="00EC5F59" w:rsidRDefault="00EC5F59" w:rsidP="00EC5F59">
            <w:pPr>
              <w:spacing w:after="0" w:line="240" w:lineRule="auto"/>
              <w:jc w:val="center"/>
              <w:rPr>
                <w:sz w:val="28"/>
                <w:szCs w:val="28"/>
              </w:rPr>
            </w:pPr>
          </w:p>
        </w:tc>
        <w:tc>
          <w:tcPr>
            <w:tcW w:w="0" w:type="auto"/>
            <w:vMerge/>
            <w:vAlign w:val="center"/>
          </w:tcPr>
          <w:p w:rsidR="00EC5F59" w:rsidRDefault="00EC5F59" w:rsidP="00EC5F59">
            <w:pPr>
              <w:spacing w:after="0" w:line="240" w:lineRule="auto"/>
              <w:jc w:val="center"/>
              <w:rPr>
                <w:sz w:val="28"/>
                <w:szCs w:val="28"/>
              </w:rPr>
            </w:pP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14</w:t>
            </w:r>
          </w:p>
        </w:tc>
        <w:tc>
          <w:tcPr>
            <w:tcW w:w="0" w:type="auto"/>
            <w:vMerge w:val="restart"/>
            <w:vAlign w:val="center"/>
          </w:tcPr>
          <w:p w:rsidR="00EC5F59" w:rsidRDefault="00EC5F59" w:rsidP="00EC5F59">
            <w:pPr>
              <w:spacing w:after="0" w:line="240" w:lineRule="auto"/>
              <w:jc w:val="center"/>
              <w:rPr>
                <w:sz w:val="28"/>
                <w:szCs w:val="28"/>
              </w:rPr>
            </w:pPr>
            <w:r w:rsidRPr="00616860">
              <w:rPr>
                <w:sz w:val="28"/>
                <w:szCs w:val="28"/>
              </w:rPr>
              <w:t>Ц</w:t>
            </w:r>
            <w:r>
              <w:rPr>
                <w:sz w:val="28"/>
                <w:szCs w:val="28"/>
              </w:rPr>
              <w:t xml:space="preserve">ентры </w:t>
            </w:r>
            <w:r w:rsidRPr="00616860">
              <w:rPr>
                <w:sz w:val="28"/>
                <w:szCs w:val="28"/>
              </w:rPr>
              <w:t>организации работы железнодорожных станций (ДЦС)</w:t>
            </w:r>
          </w:p>
        </w:tc>
        <w:tc>
          <w:tcPr>
            <w:tcW w:w="0" w:type="auto"/>
            <w:vMerge w:val="restart"/>
            <w:vAlign w:val="center"/>
          </w:tcPr>
          <w:p w:rsidR="00EC5F59" w:rsidRDefault="00EC5F59" w:rsidP="00EC5F59">
            <w:pPr>
              <w:spacing w:after="0" w:line="240" w:lineRule="auto"/>
              <w:jc w:val="center"/>
              <w:rPr>
                <w:sz w:val="28"/>
                <w:szCs w:val="28"/>
              </w:rPr>
            </w:pPr>
            <w:r w:rsidRPr="00616860">
              <w:rPr>
                <w:sz w:val="28"/>
                <w:szCs w:val="28"/>
              </w:rPr>
              <w:t xml:space="preserve">Знакомство со структурой Центров организации работы железнодорожных станций (ДЦС) </w:t>
            </w:r>
            <w:r>
              <w:rPr>
                <w:sz w:val="28"/>
                <w:szCs w:val="28"/>
              </w:rPr>
              <w:t>Проведение</w:t>
            </w:r>
            <w:r w:rsidRPr="00744572">
              <w:rPr>
                <w:sz w:val="28"/>
                <w:szCs w:val="28"/>
              </w:rPr>
              <w:t xml:space="preserve"> целевого инструктажа по технике безопасности</w:t>
            </w:r>
            <w:r w:rsidRPr="00616860">
              <w:rPr>
                <w:sz w:val="28"/>
                <w:szCs w:val="28"/>
              </w:rPr>
              <w:t xml:space="preserve"> руководителями практики от производства. </w:t>
            </w:r>
            <w:r>
              <w:rPr>
                <w:sz w:val="28"/>
                <w:szCs w:val="28"/>
              </w:rPr>
              <w:t>Подбор статистических данных для выполнения индивидуального задания. Оформление отчета по производственной диспетчерской практике.</w:t>
            </w:r>
          </w:p>
          <w:p w:rsidR="00EC5F59" w:rsidRDefault="00EC5F59" w:rsidP="00EC5F59">
            <w:pPr>
              <w:spacing w:after="0" w:line="240" w:lineRule="auto"/>
              <w:jc w:val="center"/>
              <w:rPr>
                <w:sz w:val="28"/>
                <w:szCs w:val="28"/>
              </w:rPr>
            </w:pPr>
            <w:r>
              <w:rPr>
                <w:sz w:val="28"/>
                <w:szCs w:val="28"/>
              </w:rPr>
              <w:t>Окончательной оформление путевок.</w:t>
            </w:r>
          </w:p>
        </w:tc>
      </w:tr>
      <w:tr w:rsidR="00EC5F59" w:rsidTr="00DF1F7A">
        <w:tc>
          <w:tcPr>
            <w:tcW w:w="0" w:type="auto"/>
            <w:vMerge/>
            <w:vAlign w:val="center"/>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15</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val="restart"/>
            <w:vAlign w:val="center"/>
          </w:tcPr>
          <w:p w:rsidR="00EC5F59" w:rsidRDefault="00EC5F59" w:rsidP="00EC5F59">
            <w:pPr>
              <w:spacing w:after="0" w:line="240" w:lineRule="auto"/>
              <w:jc w:val="center"/>
              <w:rPr>
                <w:sz w:val="28"/>
                <w:szCs w:val="28"/>
              </w:rPr>
            </w:pPr>
            <w:r>
              <w:rPr>
                <w:sz w:val="28"/>
                <w:szCs w:val="28"/>
              </w:rPr>
              <w:t>4</w:t>
            </w:r>
          </w:p>
        </w:tc>
        <w:tc>
          <w:tcPr>
            <w:tcW w:w="0" w:type="auto"/>
            <w:vAlign w:val="center"/>
          </w:tcPr>
          <w:p w:rsidR="00EC5F59" w:rsidRDefault="00EC5F59" w:rsidP="00EC5F59">
            <w:pPr>
              <w:spacing w:after="0" w:line="240" w:lineRule="auto"/>
              <w:jc w:val="center"/>
              <w:rPr>
                <w:sz w:val="28"/>
                <w:szCs w:val="28"/>
              </w:rPr>
            </w:pPr>
            <w:r>
              <w:rPr>
                <w:sz w:val="28"/>
                <w:szCs w:val="28"/>
              </w:rPr>
              <w:t>16</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17</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18</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19</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r w:rsidR="00EC5F59" w:rsidTr="00DF1F7A">
        <w:tc>
          <w:tcPr>
            <w:tcW w:w="0" w:type="auto"/>
            <w:vMerge/>
          </w:tcPr>
          <w:p w:rsidR="00EC5F59" w:rsidRDefault="00EC5F59" w:rsidP="00EC5F59">
            <w:pPr>
              <w:spacing w:after="0" w:line="240" w:lineRule="auto"/>
              <w:jc w:val="center"/>
              <w:rPr>
                <w:sz w:val="28"/>
                <w:szCs w:val="28"/>
              </w:rPr>
            </w:pPr>
          </w:p>
        </w:tc>
        <w:tc>
          <w:tcPr>
            <w:tcW w:w="0" w:type="auto"/>
            <w:vAlign w:val="center"/>
          </w:tcPr>
          <w:p w:rsidR="00EC5F59" w:rsidRDefault="00EC5F59" w:rsidP="00EC5F59">
            <w:pPr>
              <w:spacing w:after="0" w:line="240" w:lineRule="auto"/>
              <w:jc w:val="center"/>
              <w:rPr>
                <w:sz w:val="28"/>
                <w:szCs w:val="28"/>
              </w:rPr>
            </w:pPr>
            <w:r>
              <w:rPr>
                <w:sz w:val="28"/>
                <w:szCs w:val="28"/>
              </w:rPr>
              <w:t>20</w:t>
            </w:r>
          </w:p>
        </w:tc>
        <w:tc>
          <w:tcPr>
            <w:tcW w:w="0" w:type="auto"/>
            <w:vMerge/>
          </w:tcPr>
          <w:p w:rsidR="00EC5F59" w:rsidRDefault="00EC5F59" w:rsidP="00EC5F59">
            <w:pPr>
              <w:spacing w:after="0" w:line="240" w:lineRule="auto"/>
              <w:jc w:val="both"/>
              <w:rPr>
                <w:sz w:val="28"/>
                <w:szCs w:val="28"/>
              </w:rPr>
            </w:pPr>
          </w:p>
        </w:tc>
        <w:tc>
          <w:tcPr>
            <w:tcW w:w="0" w:type="auto"/>
            <w:vMerge/>
          </w:tcPr>
          <w:p w:rsidR="00EC5F59" w:rsidRDefault="00EC5F59" w:rsidP="00EC5F59">
            <w:pPr>
              <w:spacing w:after="0" w:line="240" w:lineRule="auto"/>
              <w:jc w:val="both"/>
              <w:rPr>
                <w:sz w:val="28"/>
                <w:szCs w:val="28"/>
              </w:rPr>
            </w:pPr>
          </w:p>
        </w:tc>
      </w:tr>
    </w:tbl>
    <w:p w:rsidR="00BB72ED" w:rsidRDefault="00BB72ED" w:rsidP="00BB72ED">
      <w:pPr>
        <w:ind w:firstLine="851"/>
        <w:jc w:val="both"/>
        <w:rPr>
          <w:sz w:val="28"/>
          <w:szCs w:val="28"/>
        </w:rPr>
      </w:pPr>
    </w:p>
    <w:p w:rsidR="00BB72ED" w:rsidRDefault="00BB72ED" w:rsidP="00BB72ED">
      <w:pPr>
        <w:ind w:firstLine="851"/>
        <w:jc w:val="both"/>
        <w:rPr>
          <w:sz w:val="28"/>
          <w:szCs w:val="28"/>
        </w:rPr>
      </w:pPr>
      <w:r>
        <w:rPr>
          <w:sz w:val="28"/>
          <w:szCs w:val="28"/>
        </w:rPr>
        <w:t xml:space="preserve">Для </w:t>
      </w:r>
      <w:r w:rsidR="00931DAA">
        <w:rPr>
          <w:sz w:val="28"/>
          <w:szCs w:val="28"/>
        </w:rPr>
        <w:t xml:space="preserve">очно-заочной и </w:t>
      </w:r>
      <w:r>
        <w:rPr>
          <w:sz w:val="28"/>
          <w:szCs w:val="28"/>
        </w:rPr>
        <w:t>заочной форм обучения:</w:t>
      </w:r>
    </w:p>
    <w:tbl>
      <w:tblPr>
        <w:tblStyle w:val="a4"/>
        <w:tblW w:w="9351" w:type="dxa"/>
        <w:tblLayout w:type="fixed"/>
        <w:tblLook w:val="04A0"/>
      </w:tblPr>
      <w:tblGrid>
        <w:gridCol w:w="1102"/>
        <w:gridCol w:w="2721"/>
        <w:gridCol w:w="5528"/>
      </w:tblGrid>
      <w:tr w:rsidR="00931DAA" w:rsidTr="00DF1F7A">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Содержание практики</w:t>
            </w:r>
          </w:p>
        </w:tc>
      </w:tr>
      <w:tr w:rsidR="00931DAA" w:rsidTr="00DF1F7A">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 xml:space="preserve">Прохождение производственной диспетчерской практики по основному месту работы по профилю получаемой специальности, либо </w:t>
            </w:r>
          </w:p>
          <w:p w:rsidR="00931DAA" w:rsidRDefault="00931DAA" w:rsidP="00931DAA">
            <w:pPr>
              <w:spacing w:after="0" w:line="240" w:lineRule="auto"/>
              <w:jc w:val="center"/>
              <w:rPr>
                <w:sz w:val="28"/>
                <w:szCs w:val="28"/>
              </w:rPr>
            </w:pPr>
            <w:r>
              <w:rPr>
                <w:sz w:val="28"/>
                <w:szCs w:val="28"/>
              </w:rPr>
              <w:t>кафедра «Управление эксплуатационной работой»</w:t>
            </w:r>
          </w:p>
        </w:tc>
        <w:tc>
          <w:tcPr>
            <w:tcW w:w="5528" w:type="dxa"/>
            <w:vMerge w:val="restart"/>
            <w:tcBorders>
              <w:top w:val="single" w:sz="4" w:space="0" w:color="auto"/>
              <w:left w:val="single" w:sz="4" w:space="0" w:color="auto"/>
              <w:right w:val="single" w:sz="4" w:space="0" w:color="auto"/>
            </w:tcBorders>
            <w:vAlign w:val="center"/>
            <w:hideMark/>
          </w:tcPr>
          <w:p w:rsidR="00931DAA" w:rsidRDefault="00931DAA" w:rsidP="00931DAA">
            <w:pPr>
              <w:spacing w:after="0" w:line="240" w:lineRule="auto"/>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диспетчерской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931DAA" w:rsidRDefault="00931DAA" w:rsidP="00931DAA">
            <w:pPr>
              <w:spacing w:after="0" w:line="240" w:lineRule="auto"/>
              <w:jc w:val="both"/>
              <w:rPr>
                <w:sz w:val="28"/>
                <w:szCs w:val="28"/>
              </w:rPr>
            </w:pPr>
            <w:r>
              <w:rPr>
                <w:sz w:val="28"/>
                <w:szCs w:val="28"/>
              </w:rPr>
              <w:t>Обучающийся при прохождении практики осуществляет следующие действия:</w:t>
            </w:r>
          </w:p>
          <w:p w:rsidR="00931DAA" w:rsidRPr="001C54A4" w:rsidRDefault="00931DAA" w:rsidP="00931DAA">
            <w:pPr>
              <w:pStyle w:val="a3"/>
              <w:numPr>
                <w:ilvl w:val="0"/>
                <w:numId w:val="2"/>
              </w:numPr>
              <w:spacing w:after="0" w:line="240"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диспетчерскую </w:t>
            </w:r>
            <w:r w:rsidRPr="001C54A4">
              <w:rPr>
                <w:rFonts w:ascii="Times New Roman" w:hAnsi="Times New Roman"/>
                <w:sz w:val="28"/>
                <w:szCs w:val="28"/>
              </w:rPr>
              <w:lastRenderedPageBreak/>
              <w:t>практику;</w:t>
            </w:r>
          </w:p>
          <w:p w:rsidR="00931DAA" w:rsidRPr="001C54A4" w:rsidRDefault="00931DAA" w:rsidP="00931DAA">
            <w:pPr>
              <w:pStyle w:val="a3"/>
              <w:numPr>
                <w:ilvl w:val="0"/>
                <w:numId w:val="2"/>
              </w:numPr>
              <w:spacing w:after="0" w:line="240"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931DAA" w:rsidRPr="001C54A4" w:rsidRDefault="00931DAA" w:rsidP="00931DAA">
            <w:pPr>
              <w:pStyle w:val="a3"/>
              <w:numPr>
                <w:ilvl w:val="0"/>
                <w:numId w:val="2"/>
              </w:numPr>
              <w:spacing w:after="0" w:line="240"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диспетчерской практике.</w:t>
            </w:r>
          </w:p>
        </w:tc>
      </w:tr>
      <w:tr w:rsidR="00931DAA" w:rsidTr="00DF1F7A">
        <w:trPr>
          <w:trHeight w:val="1416"/>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2</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p>
        </w:tc>
      </w:tr>
      <w:tr w:rsidR="00931DAA" w:rsidTr="00DF1F7A">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3</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p>
        </w:tc>
      </w:tr>
      <w:tr w:rsidR="00931DAA" w:rsidTr="00DF1F7A">
        <w:trPr>
          <w:trHeight w:val="1338"/>
        </w:trPr>
        <w:tc>
          <w:tcPr>
            <w:tcW w:w="1102" w:type="dxa"/>
            <w:tcBorders>
              <w:top w:val="single" w:sz="4" w:space="0" w:color="auto"/>
              <w:left w:val="single" w:sz="4" w:space="0" w:color="auto"/>
              <w:bottom w:val="single" w:sz="4" w:space="0" w:color="auto"/>
              <w:right w:val="single" w:sz="4" w:space="0" w:color="auto"/>
            </w:tcBorders>
            <w:vAlign w:val="center"/>
            <w:hideMark/>
          </w:tcPr>
          <w:p w:rsidR="00931DAA" w:rsidRDefault="00931DAA" w:rsidP="00931DAA">
            <w:pPr>
              <w:spacing w:after="0" w:line="240" w:lineRule="auto"/>
              <w:jc w:val="center"/>
              <w:rPr>
                <w:sz w:val="28"/>
                <w:szCs w:val="28"/>
              </w:rPr>
            </w:pPr>
            <w:r>
              <w:rPr>
                <w:sz w:val="28"/>
                <w:szCs w:val="28"/>
              </w:rPr>
              <w:t>4</w:t>
            </w:r>
          </w:p>
        </w:tc>
        <w:tc>
          <w:tcPr>
            <w:tcW w:w="2721" w:type="dxa"/>
            <w:vMerge/>
            <w:tcBorders>
              <w:left w:val="single" w:sz="4" w:space="0" w:color="auto"/>
              <w:bottom w:val="single" w:sz="4" w:space="0" w:color="auto"/>
              <w:right w:val="single" w:sz="4" w:space="0" w:color="auto"/>
            </w:tcBorders>
            <w:vAlign w:val="center"/>
          </w:tcPr>
          <w:p w:rsidR="00931DAA" w:rsidRDefault="00931DAA" w:rsidP="00931DAA">
            <w:pPr>
              <w:spacing w:after="0" w:line="240" w:lineRule="auto"/>
              <w:rPr>
                <w:sz w:val="28"/>
                <w:szCs w:val="28"/>
              </w:rPr>
            </w:pPr>
          </w:p>
        </w:tc>
        <w:tc>
          <w:tcPr>
            <w:tcW w:w="5528" w:type="dxa"/>
            <w:vMerge/>
            <w:tcBorders>
              <w:left w:val="single" w:sz="4" w:space="0" w:color="auto"/>
              <w:bottom w:val="single" w:sz="4" w:space="0" w:color="auto"/>
              <w:right w:val="single" w:sz="4" w:space="0" w:color="auto"/>
            </w:tcBorders>
            <w:vAlign w:val="center"/>
            <w:hideMark/>
          </w:tcPr>
          <w:p w:rsidR="00931DAA" w:rsidRDefault="00931DAA" w:rsidP="00931DAA">
            <w:pPr>
              <w:spacing w:after="0" w:line="240" w:lineRule="auto"/>
              <w:rPr>
                <w:sz w:val="28"/>
                <w:szCs w:val="28"/>
              </w:rPr>
            </w:pPr>
          </w:p>
        </w:tc>
      </w:tr>
    </w:tbl>
    <w:p w:rsidR="00BB72ED" w:rsidRPr="00DC636A" w:rsidRDefault="00BB72ED" w:rsidP="00BB72ED">
      <w:pPr>
        <w:contextualSpacing/>
        <w:jc w:val="both"/>
        <w:rPr>
          <w:rFonts w:cs="Times New Roman"/>
          <w:sz w:val="28"/>
          <w:szCs w:val="28"/>
        </w:rPr>
      </w:pPr>
    </w:p>
    <w:p w:rsidR="00BB72ED" w:rsidRPr="00DC636A" w:rsidRDefault="00BB72ED" w:rsidP="00BB72ED">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BB72ED" w:rsidRDefault="00BB72ED" w:rsidP="00BB72ED">
      <w:pPr>
        <w:contextualSpacing/>
        <w:jc w:val="both"/>
        <w:rPr>
          <w:rFonts w:cs="Times New Roman"/>
          <w:sz w:val="28"/>
          <w:szCs w:val="28"/>
        </w:rPr>
      </w:pPr>
    </w:p>
    <w:p w:rsidR="00BB72ED" w:rsidRDefault="00BB72ED" w:rsidP="00BB72ED">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BB72ED" w:rsidRPr="00DC636A" w:rsidRDefault="00BB72ED" w:rsidP="00BB72ED">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BB72ED" w:rsidRDefault="00BB72ED" w:rsidP="00BB72ED">
      <w:pPr>
        <w:contextualSpacing/>
        <w:jc w:val="both"/>
        <w:rPr>
          <w:rFonts w:cs="Times New Roman"/>
          <w:sz w:val="28"/>
          <w:szCs w:val="28"/>
        </w:rPr>
      </w:pPr>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p w:rsidR="00BB72ED" w:rsidRDefault="00BB72ED" w:rsidP="00BB72ED">
      <w:pPr>
        <w:contextualSpacing/>
        <w:jc w:val="both"/>
        <w:rPr>
          <w:rFonts w:cs="Times New Roman"/>
          <w:sz w:val="28"/>
          <w:szCs w:val="28"/>
        </w:rPr>
      </w:pPr>
    </w:p>
    <w:p w:rsidR="00931DAA" w:rsidRDefault="00931DAA" w:rsidP="00BB72ED">
      <w:pPr>
        <w:contextualSpacing/>
        <w:jc w:val="both"/>
        <w:rPr>
          <w:rFonts w:eastAsia="Times New Roman"/>
          <w:sz w:val="28"/>
          <w:szCs w:val="28"/>
        </w:rPr>
      </w:pPr>
      <w:r>
        <w:rPr>
          <w:rFonts w:eastAsia="Times New Roman"/>
          <w:sz w:val="28"/>
          <w:szCs w:val="28"/>
        </w:rPr>
        <w:t>Для очно-заочной формы обучения:</w:t>
      </w:r>
    </w:p>
    <w:p w:rsidR="00931DAA" w:rsidRPr="00DC636A" w:rsidRDefault="00931DAA" w:rsidP="00931DAA">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931DAA" w:rsidRDefault="00931DAA" w:rsidP="00931DAA">
      <w:pPr>
        <w:contextualSpacing/>
        <w:jc w:val="both"/>
        <w:rPr>
          <w:rFonts w:cs="Times New Roman"/>
          <w:sz w:val="28"/>
          <w:szCs w:val="28"/>
        </w:rPr>
      </w:pPr>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p w:rsidR="00931DAA" w:rsidRDefault="00931DAA" w:rsidP="00BB72ED">
      <w:pPr>
        <w:contextualSpacing/>
        <w:jc w:val="both"/>
        <w:rPr>
          <w:rFonts w:cs="Times New Roman"/>
          <w:sz w:val="28"/>
          <w:szCs w:val="28"/>
        </w:rPr>
      </w:pPr>
    </w:p>
    <w:p w:rsidR="00BB72ED" w:rsidRDefault="00BB72ED" w:rsidP="00BB72ED">
      <w:pPr>
        <w:contextualSpacing/>
        <w:jc w:val="both"/>
        <w:rPr>
          <w:rFonts w:cs="Times New Roman"/>
          <w:sz w:val="28"/>
          <w:szCs w:val="28"/>
        </w:rPr>
      </w:pPr>
      <w:r>
        <w:rPr>
          <w:rFonts w:cs="Times New Roman"/>
          <w:sz w:val="28"/>
          <w:szCs w:val="28"/>
        </w:rPr>
        <w:t>Для заочной формы обучения:</w:t>
      </w:r>
    </w:p>
    <w:p w:rsidR="00BB72ED" w:rsidRPr="00DC636A" w:rsidRDefault="00BB72ED" w:rsidP="00BB72ED">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r w:rsidRPr="00DC636A">
        <w:rPr>
          <w:rFonts w:cs="Times New Roman"/>
          <w:sz w:val="28"/>
          <w:szCs w:val="28"/>
        </w:rPr>
        <w:t>час.</w:t>
      </w:r>
      <w:r>
        <w:rPr>
          <w:rFonts w:cs="Times New Roman"/>
          <w:sz w:val="28"/>
          <w:szCs w:val="28"/>
        </w:rPr>
        <w:t xml:space="preserve">,4 </w:t>
      </w:r>
      <w:r w:rsidRPr="00DC636A">
        <w:rPr>
          <w:rFonts w:cs="Times New Roman"/>
          <w:sz w:val="28"/>
          <w:szCs w:val="28"/>
        </w:rPr>
        <w:t>нед.), в том числе:</w:t>
      </w:r>
    </w:p>
    <w:p w:rsidR="00BB72ED" w:rsidRDefault="00BB72ED" w:rsidP="00BB72ED">
      <w:pPr>
        <w:contextualSpacing/>
        <w:jc w:val="both"/>
        <w:rPr>
          <w:rFonts w:cs="Times New Roman"/>
          <w:sz w:val="28"/>
          <w:szCs w:val="28"/>
        </w:rPr>
      </w:pPr>
      <w:bookmarkStart w:id="3" w:name="_GoBack"/>
      <w:bookmarkEnd w:id="3"/>
      <w:r w:rsidRPr="00DC636A">
        <w:rPr>
          <w:rFonts w:cs="Times New Roman"/>
          <w:sz w:val="28"/>
          <w:szCs w:val="28"/>
        </w:rPr>
        <w:t>Ф</w:t>
      </w:r>
      <w:r>
        <w:rPr>
          <w:rFonts w:cs="Times New Roman"/>
          <w:sz w:val="28"/>
          <w:szCs w:val="28"/>
        </w:rPr>
        <w:t>орма контроля знаний – экзамен</w:t>
      </w:r>
      <w:r w:rsidRPr="00DC636A">
        <w:rPr>
          <w:rFonts w:cs="Times New Roman"/>
          <w:sz w:val="28"/>
          <w:szCs w:val="28"/>
        </w:rPr>
        <w:t>.</w:t>
      </w:r>
    </w:p>
    <w:sectPr w:rsidR="00BB72ED" w:rsidSect="007E7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72ED"/>
    <w:rsid w:val="0002306F"/>
    <w:rsid w:val="00256646"/>
    <w:rsid w:val="004304A7"/>
    <w:rsid w:val="007E7950"/>
    <w:rsid w:val="00931DAA"/>
    <w:rsid w:val="009C20E6"/>
    <w:rsid w:val="00AC2DFB"/>
    <w:rsid w:val="00B403B2"/>
    <w:rsid w:val="00BB72ED"/>
    <w:rsid w:val="00E90803"/>
    <w:rsid w:val="00EC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ED"/>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B72ED"/>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BB72ED"/>
    <w:pPr>
      <w:ind w:left="720"/>
      <w:contextualSpacing/>
    </w:pPr>
    <w:rPr>
      <w:rFonts w:ascii="Calibri" w:eastAsia="Calibri" w:hAnsi="Calibri" w:cs="Times New Roman"/>
      <w:sz w:val="22"/>
    </w:rPr>
  </w:style>
  <w:style w:type="table" w:styleId="a4">
    <w:name w:val="Table Grid"/>
    <w:basedOn w:val="a1"/>
    <w:uiPriority w:val="59"/>
    <w:rsid w:val="00BB72E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Grachev</dc:creator>
  <cp:lastModifiedBy>user</cp:lastModifiedBy>
  <cp:revision>2</cp:revision>
  <dcterms:created xsi:type="dcterms:W3CDTF">2018-05-21T11:17:00Z</dcterms:created>
  <dcterms:modified xsi:type="dcterms:W3CDTF">2018-05-21T11:17:00Z</dcterms:modified>
</cp:coreProperties>
</file>