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FE20E1"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FE20E1" w:rsidRPr="00FE20E1">
        <w:rPr>
          <w:rFonts w:eastAsia="Times New Roman" w:cs="Times New Roman"/>
          <w:caps/>
          <w:sz w:val="28"/>
          <w:szCs w:val="28"/>
          <w:lang w:eastAsia="ru-RU"/>
        </w:rPr>
        <w:t>Теория тяги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FE20E1" w:rsidRPr="00FE20E1">
        <w:rPr>
          <w:rFonts w:eastAsia="Times New Roman" w:cs="Times New Roman"/>
          <w:sz w:val="28"/>
          <w:szCs w:val="28"/>
          <w:lang w:eastAsia="ru-RU"/>
        </w:rPr>
        <w:t>Б1.Б.42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E4982">
        <w:rPr>
          <w:rFonts w:eastAsia="Times New Roman" w:cs="Times New Roman"/>
          <w:sz w:val="28"/>
          <w:szCs w:val="28"/>
          <w:lang w:eastAsia="ru-RU"/>
        </w:rPr>
        <w:t>Высокоскоростной наземный транспорт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3E498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B53A4" w:rsidRPr="00104973" w:rsidRDefault="005B53A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8376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93A36" w:rsidRPr="00104973" w:rsidRDefault="00183760" w:rsidP="00F93A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4.4pt;height:840.5pt;z-index:251659264;mso-position-horizontal-relative:text;mso-position-vertical-relative:text;mso-width-relative:page;mso-height-relative:page">
            <v:imagedata r:id="rId6" o:title="scan"/>
          </v:shape>
        </w:pict>
      </w:r>
      <w:r w:rsidR="00F93A36"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 и обсуждена на заседании кафедры «</w:t>
      </w:r>
      <w:r>
        <w:rPr>
          <w:rFonts w:eastAsia="Times New Roman" w:cs="Times New Roman"/>
          <w:sz w:val="28"/>
          <w:szCs w:val="28"/>
          <w:lang w:eastAsia="ru-RU"/>
        </w:rPr>
        <w:t>Электрическая тяга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Электрическая тяга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93A36" w:rsidRPr="00104973" w:rsidRDefault="00F93A36" w:rsidP="00F93A3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93A36" w:rsidRPr="00104973" w:rsidTr="00EC0895">
        <w:tc>
          <w:tcPr>
            <w:tcW w:w="5070" w:type="dxa"/>
          </w:tcPr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F93A36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AB2FC8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А.М. Евстафьев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Транспортные и энергетические системы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F93A36" w:rsidRPr="00104973" w:rsidRDefault="00F93A36" w:rsidP="00F93A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93A36" w:rsidRPr="00104973" w:rsidRDefault="00F93A36" w:rsidP="00AB2FC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В.В. </w:t>
            </w:r>
            <w:r w:rsidR="00AB2FC8">
              <w:rPr>
                <w:rFonts w:eastAsia="Times New Roman" w:cs="Times New Roman"/>
                <w:sz w:val="28"/>
                <w:szCs w:val="28"/>
                <w:lang w:eastAsia="ru-RU"/>
              </w:rPr>
              <w:t>Никитин</w:t>
            </w: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3A36" w:rsidRPr="00104973" w:rsidTr="00EC0895">
        <w:tc>
          <w:tcPr>
            <w:tcW w:w="507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93A36" w:rsidRPr="00104973" w:rsidRDefault="00F93A36" w:rsidP="00EC0895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8376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DC6F92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DC6F92" w:rsidRPr="00DC6F92">
        <w:rPr>
          <w:rFonts w:cs="Times New Roman"/>
          <w:sz w:val="28"/>
          <w:szCs w:val="28"/>
        </w:rPr>
        <w:t>17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C6F92" w:rsidRPr="00DC6F92">
        <w:rPr>
          <w:rFonts w:cs="Times New Roman"/>
          <w:sz w:val="28"/>
          <w:szCs w:val="28"/>
        </w:rPr>
        <w:t>октября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 xml:space="preserve"> 2016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DC6F92" w:rsidRPr="00DC6F92">
        <w:rPr>
          <w:rFonts w:eastAsia="Times New Roman" w:cs="Times New Roman"/>
          <w:sz w:val="28"/>
          <w:szCs w:val="28"/>
          <w:lang w:eastAsia="ru-RU"/>
        </w:rPr>
        <w:t>1295</w:t>
      </w:r>
      <w:r w:rsidRPr="00DC6F92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C6F92" w:rsidRPr="00DC6F92">
        <w:rPr>
          <w:rFonts w:cs="Times New Roman"/>
          <w:sz w:val="28"/>
          <w:szCs w:val="28"/>
        </w:rPr>
        <w:t>23.05.03</w:t>
      </w:r>
      <w:r w:rsidR="00DC6F92" w:rsidRPr="009527F4">
        <w:rPr>
          <w:rFonts w:cs="Times New Roman"/>
          <w:szCs w:val="28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C6F9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C6F92">
        <w:rPr>
          <w:rFonts w:eastAsia="Times New Roman" w:cs="Times New Roman"/>
          <w:sz w:val="28"/>
          <w:szCs w:val="28"/>
          <w:lang w:eastAsia="ru-RU"/>
        </w:rPr>
        <w:t>Теория тяги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480B69" w:rsidRPr="00834202" w:rsidRDefault="00480B69" w:rsidP="00480B69">
      <w:pPr>
        <w:pStyle w:val="a8"/>
        <w:ind w:left="0" w:firstLine="709"/>
        <w:jc w:val="both"/>
        <w:rPr>
          <w:sz w:val="28"/>
          <w:szCs w:val="28"/>
        </w:rPr>
      </w:pPr>
      <w:r w:rsidRPr="00834202">
        <w:rPr>
          <w:sz w:val="28"/>
          <w:szCs w:val="28"/>
        </w:rPr>
        <w:t xml:space="preserve">Целью изучения дисциплины «Теория тяги поездов» является обучение основам тяги поездов; </w:t>
      </w:r>
      <w:r w:rsidRPr="00834202">
        <w:rPr>
          <w:color w:val="000000"/>
          <w:sz w:val="28"/>
          <w:szCs w:val="28"/>
        </w:rPr>
        <w:t>навыкам самостоятельного анализа с использованием возможностей персональных компьютеров условий и показателей работы электроподвижного состава как неавтономного вида тяги различного назначения</w:t>
      </w:r>
      <w:r w:rsidRPr="00834202">
        <w:rPr>
          <w:sz w:val="28"/>
          <w:szCs w:val="28"/>
        </w:rPr>
        <w:t>.</w:t>
      </w:r>
    </w:p>
    <w:p w:rsidR="00480B69" w:rsidRPr="00834202" w:rsidRDefault="00480B69" w:rsidP="00480B69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3420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движения поезда как результата действия на него совокупности внешних сил;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решения уравнения движения поезда и построения кривых его движения;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расчета расхода электроэнергии на тягу поездов;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методов расчета нагревания тягового электрооборудования;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sz w:val="28"/>
          <w:szCs w:val="28"/>
        </w:rPr>
      </w:pPr>
      <w:r w:rsidRPr="00834202">
        <w:rPr>
          <w:sz w:val="28"/>
          <w:szCs w:val="28"/>
        </w:rPr>
        <w:t>изучение видов тягово-эксплуатационных испытаний электроподвижного состава.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480B69" w:rsidRPr="00834202" w:rsidRDefault="00480B69" w:rsidP="00480B69">
      <w:pPr>
        <w:pStyle w:val="a8"/>
        <w:ind w:left="0" w:firstLine="709"/>
        <w:rPr>
          <w:b/>
          <w:bCs/>
          <w:caps/>
          <w:sz w:val="28"/>
          <w:szCs w:val="28"/>
        </w:rPr>
      </w:pPr>
      <w:r w:rsidRPr="00834202">
        <w:rPr>
          <w:b/>
          <w:bCs/>
          <w:caps/>
          <w:sz w:val="28"/>
          <w:szCs w:val="28"/>
        </w:rPr>
        <w:t>Знать: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теорию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уметь</w:t>
      </w:r>
      <w:r w:rsidRPr="00834202">
        <w:rPr>
          <w:color w:val="000000"/>
          <w:sz w:val="28"/>
          <w:szCs w:val="28"/>
        </w:rPr>
        <w:t>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выполнять тяговые расчеты и выбирать рациональные режимы движения поезда.</w:t>
      </w:r>
    </w:p>
    <w:p w:rsidR="00480B69" w:rsidRPr="00834202" w:rsidRDefault="00480B69" w:rsidP="00480B69">
      <w:pPr>
        <w:pStyle w:val="a8"/>
        <w:ind w:left="0" w:firstLine="709"/>
        <w:rPr>
          <w:color w:val="000000"/>
          <w:sz w:val="28"/>
          <w:szCs w:val="28"/>
        </w:rPr>
      </w:pPr>
      <w:r w:rsidRPr="00834202">
        <w:rPr>
          <w:b/>
          <w:bCs/>
          <w:iCs/>
          <w:caps/>
          <w:color w:val="000000"/>
          <w:sz w:val="28"/>
          <w:szCs w:val="28"/>
        </w:rPr>
        <w:t>владеть</w:t>
      </w:r>
      <w:r w:rsidRPr="00834202">
        <w:rPr>
          <w:color w:val="000000"/>
          <w:sz w:val="28"/>
          <w:szCs w:val="28"/>
        </w:rPr>
        <w:t>:</w:t>
      </w:r>
    </w:p>
    <w:p w:rsidR="00480B69" w:rsidRPr="00834202" w:rsidRDefault="00480B69" w:rsidP="00480B69">
      <w:pPr>
        <w:pStyle w:val="a8"/>
        <w:numPr>
          <w:ilvl w:val="0"/>
          <w:numId w:val="29"/>
        </w:numPr>
        <w:tabs>
          <w:tab w:val="num" w:pos="1134"/>
        </w:tabs>
        <w:ind w:left="0"/>
        <w:jc w:val="both"/>
        <w:rPr>
          <w:b/>
          <w:bCs/>
          <w:caps/>
          <w:sz w:val="28"/>
          <w:szCs w:val="28"/>
        </w:rPr>
      </w:pPr>
      <w:r w:rsidRPr="00834202">
        <w:rPr>
          <w:color w:val="000000"/>
          <w:sz w:val="28"/>
          <w:szCs w:val="28"/>
        </w:rPr>
        <w:t>технологиями тяговых расчетов и методами нормирования расхода энергоресурсов на тягу поездов.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ствующем перечне по видам профессиональной деятельности в п. 2.4 основной профессиональной образовательной программы (ОПОП</w:t>
      </w:r>
      <w:r w:rsidR="00480B69">
        <w:rPr>
          <w:rFonts w:eastAsia="Times New Roman" w:cs="Times New Roman"/>
          <w:sz w:val="28"/>
          <w:szCs w:val="28"/>
          <w:lang w:eastAsia="ru-RU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086F85">
        <w:rPr>
          <w:rFonts w:eastAsia="Times New Roman" w:cs="Times New Roman"/>
          <w:bCs/>
          <w:sz w:val="28"/>
          <w:szCs w:val="28"/>
          <w:lang w:eastAsia="ru-RU"/>
        </w:rPr>
        <w:t xml:space="preserve">виду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086F85" w:rsidRPr="00086F8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04973" w:rsidRDefault="00086F85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  <w:r w:rsidRPr="00086F85"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</w:t>
      </w:r>
      <w:r w:rsidR="00104973" w:rsidRPr="00086F85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086F85" w:rsidRDefault="00086F85" w:rsidP="00086F85">
      <w:pPr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86F85">
        <w:rPr>
          <w:rFonts w:eastAsia="Times New Roman" w:cs="Times New Roman"/>
          <w:sz w:val="28"/>
          <w:szCs w:val="28"/>
          <w:lang w:eastAsia="ru-RU"/>
        </w:rPr>
        <w:t>способность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86F85">
        <w:rPr>
          <w:rFonts w:eastAsia="Times New Roman" w:cs="Times New Roman"/>
          <w:sz w:val="28"/>
          <w:szCs w:val="28"/>
          <w:lang w:eastAsia="ru-RU"/>
        </w:rPr>
        <w:t>Теория тяги поездов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86F85" w:rsidRPr="00086F85">
        <w:rPr>
          <w:rFonts w:eastAsia="Times New Roman" w:cs="Times New Roman"/>
          <w:sz w:val="28"/>
          <w:szCs w:val="28"/>
          <w:lang w:eastAsia="ru-RU"/>
        </w:rPr>
        <w:t>Б1.Б.42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086F85" w:rsidRPr="00086F85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и является </w:t>
      </w:r>
      <w:r w:rsidR="00183468" w:rsidRPr="00183468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83468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4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744"/>
        <w:gridCol w:w="1717"/>
      </w:tblGrid>
      <w:tr w:rsidR="00183760" w:rsidRPr="00183760" w:rsidTr="00E74D9A">
        <w:trPr>
          <w:jc w:val="center"/>
        </w:trPr>
        <w:tc>
          <w:tcPr>
            <w:tcW w:w="2797" w:type="pct"/>
            <w:vMerge w:val="restart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10" w:type="pct"/>
            <w:vMerge w:val="restart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183760" w:rsidRPr="00183760" w:rsidTr="00E74D9A">
        <w:trPr>
          <w:jc w:val="center"/>
        </w:trPr>
        <w:tc>
          <w:tcPr>
            <w:tcW w:w="2797" w:type="pct"/>
            <w:vMerge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0" w:type="pct"/>
            <w:vMerge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3" w:type="pct"/>
            <w:vAlign w:val="center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</w:tr>
      <w:tr w:rsidR="00183760" w:rsidRPr="00183760" w:rsidTr="00E74D9A">
        <w:trPr>
          <w:jc w:val="center"/>
        </w:trPr>
        <w:tc>
          <w:tcPr>
            <w:tcW w:w="2797" w:type="pct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183760" w:rsidRPr="00183760" w:rsidRDefault="00183760" w:rsidP="0018376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183760" w:rsidRPr="00183760" w:rsidRDefault="00183760" w:rsidP="0018376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практическая работа (ПР)</w:t>
            </w:r>
          </w:p>
          <w:p w:rsidR="00183760" w:rsidRPr="00183760" w:rsidRDefault="00183760" w:rsidP="00183760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10" w:type="pct"/>
          </w:tcPr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64</w:t>
            </w:r>
          </w:p>
          <w:p w:rsidR="00183760" w:rsidRPr="00183760" w:rsidRDefault="00183760" w:rsidP="00183760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183760" w:rsidRPr="00183760" w:rsidRDefault="00183760" w:rsidP="00183760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  <w:tc>
          <w:tcPr>
            <w:tcW w:w="1093" w:type="pct"/>
          </w:tcPr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64</w:t>
            </w:r>
          </w:p>
          <w:p w:rsidR="00183760" w:rsidRPr="00183760" w:rsidRDefault="00183760" w:rsidP="00183760">
            <w:pPr>
              <w:spacing w:after="0" w:line="240" w:lineRule="auto"/>
              <w:ind w:left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</w:p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32</w:t>
            </w:r>
          </w:p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16</w:t>
            </w:r>
          </w:p>
        </w:tc>
      </w:tr>
      <w:tr w:rsidR="00183760" w:rsidRPr="00183760" w:rsidTr="00E74D9A">
        <w:trPr>
          <w:jc w:val="center"/>
        </w:trPr>
        <w:tc>
          <w:tcPr>
            <w:tcW w:w="2797" w:type="pct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10" w:type="pct"/>
          </w:tcPr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color w:val="000000"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szCs w:val="24"/>
                <w:lang w:eastAsia="ru-RU"/>
              </w:rPr>
              <w:t>71</w:t>
            </w:r>
          </w:p>
        </w:tc>
        <w:tc>
          <w:tcPr>
            <w:tcW w:w="1093" w:type="pct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Cs/>
                <w:szCs w:val="24"/>
                <w:lang w:eastAsia="ru-RU"/>
              </w:rPr>
              <w:t>71</w:t>
            </w:r>
          </w:p>
        </w:tc>
      </w:tr>
      <w:tr w:rsidR="00183760" w:rsidRPr="00183760" w:rsidTr="00E74D9A">
        <w:trPr>
          <w:trHeight w:val="124"/>
          <w:jc w:val="center"/>
        </w:trPr>
        <w:tc>
          <w:tcPr>
            <w:tcW w:w="2797" w:type="pct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110" w:type="pct"/>
          </w:tcPr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szCs w:val="24"/>
                <w:lang w:eastAsia="ru-RU"/>
              </w:rPr>
              <w:t>45</w:t>
            </w:r>
          </w:p>
        </w:tc>
        <w:tc>
          <w:tcPr>
            <w:tcW w:w="1093" w:type="pct"/>
          </w:tcPr>
          <w:p w:rsidR="00183760" w:rsidRPr="00183760" w:rsidRDefault="00183760" w:rsidP="00183760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Cs/>
                <w:szCs w:val="24"/>
                <w:lang w:eastAsia="ru-RU"/>
              </w:rPr>
              <w:t>45</w:t>
            </w:r>
          </w:p>
        </w:tc>
      </w:tr>
      <w:tr w:rsidR="00183760" w:rsidRPr="00183760" w:rsidTr="00E74D9A">
        <w:trPr>
          <w:jc w:val="center"/>
        </w:trPr>
        <w:tc>
          <w:tcPr>
            <w:tcW w:w="2797" w:type="pct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10" w:type="pct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  <w:tc>
          <w:tcPr>
            <w:tcW w:w="1093" w:type="pct"/>
          </w:tcPr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Э, КП</w:t>
            </w:r>
          </w:p>
        </w:tc>
      </w:tr>
      <w:tr w:rsidR="00183760" w:rsidRPr="00183760" w:rsidTr="00E74D9A">
        <w:trPr>
          <w:jc w:val="center"/>
        </w:trPr>
        <w:tc>
          <w:tcPr>
            <w:tcW w:w="2797" w:type="pct"/>
          </w:tcPr>
          <w:p w:rsidR="00183760" w:rsidRPr="00183760" w:rsidRDefault="00183760" w:rsidP="0018376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183760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183760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10" w:type="pct"/>
          </w:tcPr>
          <w:p w:rsidR="00183760" w:rsidRPr="00183760" w:rsidRDefault="00183760" w:rsidP="00183760">
            <w:pPr>
              <w:spacing w:after="0" w:line="240" w:lineRule="auto"/>
              <w:ind w:left="360" w:hanging="360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180/5</w:t>
            </w:r>
          </w:p>
        </w:tc>
        <w:tc>
          <w:tcPr>
            <w:tcW w:w="1093" w:type="pct"/>
          </w:tcPr>
          <w:p w:rsidR="00183760" w:rsidRPr="00183760" w:rsidRDefault="00183760" w:rsidP="00183760">
            <w:pPr>
              <w:keepNext/>
              <w:spacing w:after="0" w:line="240" w:lineRule="auto"/>
              <w:jc w:val="center"/>
              <w:outlineLvl w:val="0"/>
              <w:rPr>
                <w:rFonts w:eastAsia="Calibri" w:cs="Times New Roman"/>
                <w:cap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180/5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3970"/>
        <w:gridCol w:w="4986"/>
      </w:tblGrid>
      <w:tr w:rsidR="00104973" w:rsidRPr="00183760" w:rsidTr="00183760">
        <w:trPr>
          <w:jc w:val="center"/>
        </w:trPr>
        <w:tc>
          <w:tcPr>
            <w:tcW w:w="321" w:type="pct"/>
            <w:vAlign w:val="center"/>
          </w:tcPr>
          <w:p w:rsidR="00104973" w:rsidRPr="0018376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074" w:type="pct"/>
            <w:vAlign w:val="center"/>
          </w:tcPr>
          <w:p w:rsidR="00104973" w:rsidRPr="00183760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605" w:type="pct"/>
            <w:vAlign w:val="center"/>
          </w:tcPr>
          <w:p w:rsidR="00104973" w:rsidRPr="0018376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A21F79" w:rsidRPr="00183760" w:rsidTr="00183760">
        <w:trPr>
          <w:jc w:val="center"/>
        </w:trPr>
        <w:tc>
          <w:tcPr>
            <w:tcW w:w="321" w:type="pct"/>
          </w:tcPr>
          <w:p w:rsidR="00A21F79" w:rsidRPr="00183760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A21F79" w:rsidRPr="00183760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183760">
              <w:rPr>
                <w:szCs w:val="24"/>
              </w:rPr>
              <w:t>Определение и содержание науки о тяге поездов</w:t>
            </w:r>
          </w:p>
        </w:tc>
        <w:tc>
          <w:tcPr>
            <w:tcW w:w="2605" w:type="pct"/>
          </w:tcPr>
          <w:p w:rsidR="00A21F79" w:rsidRPr="00183760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183760">
              <w:rPr>
                <w:szCs w:val="24"/>
              </w:rPr>
              <w:t>определение и содержание науки о тяге поездов</w:t>
            </w:r>
          </w:p>
        </w:tc>
      </w:tr>
      <w:tr w:rsidR="00A21F79" w:rsidRPr="00183760" w:rsidTr="00183760">
        <w:trPr>
          <w:jc w:val="center"/>
        </w:trPr>
        <w:tc>
          <w:tcPr>
            <w:tcW w:w="321" w:type="pct"/>
          </w:tcPr>
          <w:p w:rsidR="00A21F79" w:rsidRPr="00183760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A21F79" w:rsidRPr="00183760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183760">
              <w:rPr>
                <w:szCs w:val="24"/>
              </w:rPr>
              <w:t>Уравнение движения поезда</w:t>
            </w:r>
          </w:p>
        </w:tc>
        <w:tc>
          <w:tcPr>
            <w:tcW w:w="2605" w:type="pct"/>
          </w:tcPr>
          <w:p w:rsidR="00A21F79" w:rsidRPr="00183760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183760">
              <w:rPr>
                <w:szCs w:val="24"/>
              </w:rPr>
              <w:t>уравнение движения одиночного экипажа (одиночно следующего локомотива);</w:t>
            </w:r>
          </w:p>
          <w:p w:rsidR="00A21F79" w:rsidRPr="00183760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183760">
              <w:rPr>
                <w:szCs w:val="24"/>
              </w:rPr>
              <w:t>уравнение движения поезда;</w:t>
            </w:r>
          </w:p>
          <w:p w:rsidR="00A21F79" w:rsidRPr="00183760" w:rsidRDefault="00A21F79" w:rsidP="00211293">
            <w:pPr>
              <w:pStyle w:val="a8"/>
              <w:numPr>
                <w:ilvl w:val="1"/>
                <w:numId w:val="30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183760">
              <w:rPr>
                <w:szCs w:val="24"/>
              </w:rPr>
              <w:t>методы интегрирования уравнения движения поезда.</w:t>
            </w:r>
          </w:p>
        </w:tc>
      </w:tr>
      <w:tr w:rsidR="00A21F79" w:rsidRPr="00183760" w:rsidTr="00183760">
        <w:trPr>
          <w:jc w:val="center"/>
        </w:trPr>
        <w:tc>
          <w:tcPr>
            <w:tcW w:w="321" w:type="pct"/>
          </w:tcPr>
          <w:p w:rsidR="00A21F79" w:rsidRPr="00183760" w:rsidRDefault="00A21F79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A21F79" w:rsidRPr="00183760" w:rsidRDefault="00A21F79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183760">
              <w:rPr>
                <w:szCs w:val="24"/>
              </w:rPr>
              <w:t>Сопротивление движению поезда</w:t>
            </w:r>
          </w:p>
        </w:tc>
        <w:tc>
          <w:tcPr>
            <w:tcW w:w="2605" w:type="pct"/>
          </w:tcPr>
          <w:p w:rsidR="00A21F79" w:rsidRPr="00183760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основное сопротивление движению;</w:t>
            </w:r>
          </w:p>
          <w:p w:rsidR="00A21F79" w:rsidRPr="00183760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дополнительное сопротивление движению;</w:t>
            </w:r>
          </w:p>
          <w:p w:rsidR="00A21F79" w:rsidRPr="00183760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добавочное сопротивление движению;</w:t>
            </w:r>
          </w:p>
          <w:p w:rsidR="00A21F79" w:rsidRPr="00183760" w:rsidRDefault="00A21F79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  <w:r w:rsidRPr="00183760">
              <w:rPr>
                <w:rFonts w:cs="Times New Roman"/>
                <w:szCs w:val="24"/>
              </w:rPr>
              <w:t>мероприятия по снижению сопротивления движению.</w:t>
            </w:r>
          </w:p>
        </w:tc>
      </w:tr>
      <w:tr w:rsidR="00BC05B2" w:rsidRPr="00183760" w:rsidTr="00183760">
        <w:trPr>
          <w:jc w:val="center"/>
        </w:trPr>
        <w:tc>
          <w:tcPr>
            <w:tcW w:w="321" w:type="pct"/>
          </w:tcPr>
          <w:p w:rsidR="00BC05B2" w:rsidRPr="00183760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BC05B2" w:rsidRPr="00183760" w:rsidRDefault="00BC05B2" w:rsidP="00211293">
            <w:pPr>
              <w:pStyle w:val="a8"/>
              <w:ind w:left="0" w:firstLine="0"/>
              <w:rPr>
                <w:bCs/>
                <w:szCs w:val="24"/>
              </w:rPr>
            </w:pPr>
            <w:r w:rsidRPr="00183760">
              <w:rPr>
                <w:szCs w:val="24"/>
              </w:rPr>
              <w:t>Образование и реализация силы тяги</w:t>
            </w:r>
          </w:p>
        </w:tc>
        <w:tc>
          <w:tcPr>
            <w:tcW w:w="2605" w:type="pct"/>
          </w:tcPr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образование силы тяги при точечном контакте колеса и рельса;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реализация силы тяги с учетом упругой деформации колеса и рельса;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практическая оценка коэффициента сцепления;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факторы, влияющие на реализацию силы тяги;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мероприятия по повышению использования сцепной массы;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cs="Times New Roman"/>
                <w:bCs/>
                <w:szCs w:val="24"/>
              </w:rPr>
            </w:pPr>
            <w:r w:rsidRPr="00183760">
              <w:rPr>
                <w:rFonts w:cs="Times New Roman"/>
                <w:szCs w:val="24"/>
              </w:rPr>
              <w:t>устройства обнаружения боксования.</w:t>
            </w:r>
          </w:p>
        </w:tc>
      </w:tr>
      <w:tr w:rsidR="00BC05B2" w:rsidRPr="00183760" w:rsidTr="00183760">
        <w:trPr>
          <w:jc w:val="center"/>
        </w:trPr>
        <w:tc>
          <w:tcPr>
            <w:tcW w:w="321" w:type="pct"/>
          </w:tcPr>
          <w:p w:rsidR="00BC05B2" w:rsidRPr="00183760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BC05B2" w:rsidRPr="00183760" w:rsidRDefault="00BC05B2" w:rsidP="00211293">
            <w:pPr>
              <w:spacing w:after="0" w:line="240" w:lineRule="auto"/>
              <w:rPr>
                <w:rFonts w:cs="Times New Roman"/>
                <w:kern w:val="20"/>
                <w:szCs w:val="24"/>
              </w:rPr>
            </w:pPr>
            <w:r w:rsidRPr="00183760">
              <w:rPr>
                <w:rFonts w:cs="Times New Roman"/>
                <w:szCs w:val="24"/>
              </w:rPr>
              <w:t>Образование и реализация тормозной силы</w:t>
            </w:r>
          </w:p>
        </w:tc>
        <w:tc>
          <w:tcPr>
            <w:tcW w:w="2605" w:type="pct"/>
          </w:tcPr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классификация систем торможения;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принцип возникновения тормозной силы при механическом колодочном торможении;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расчетный тормозной коэффициент;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общие требования к системам электрического торможения;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классификация электрического торможения;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реостатное торможение с самовозбуждением тяговых двигателей;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реостатное торможение с независимым возбуждением тяговых двигателей;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реверсивное торможение;</w:t>
            </w:r>
          </w:p>
          <w:p w:rsidR="00BC05B2" w:rsidRPr="00183760" w:rsidRDefault="00BC05B2" w:rsidP="00211293">
            <w:pPr>
              <w:pStyle w:val="a8"/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183760">
              <w:rPr>
                <w:szCs w:val="24"/>
              </w:rPr>
              <w:t>рекуперативное торможение.</w:t>
            </w:r>
          </w:p>
        </w:tc>
      </w:tr>
      <w:tr w:rsidR="00BC05B2" w:rsidRPr="00183760" w:rsidTr="00183760">
        <w:trPr>
          <w:jc w:val="center"/>
        </w:trPr>
        <w:tc>
          <w:tcPr>
            <w:tcW w:w="321" w:type="pct"/>
          </w:tcPr>
          <w:p w:rsidR="00BC05B2" w:rsidRPr="00183760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BC05B2" w:rsidRPr="00183760" w:rsidRDefault="00BC05B2" w:rsidP="00211293">
            <w:pPr>
              <w:spacing w:after="0" w:line="240" w:lineRule="auto"/>
              <w:rPr>
                <w:rFonts w:cs="Times New Roman"/>
                <w:kern w:val="20"/>
                <w:szCs w:val="24"/>
              </w:rPr>
            </w:pPr>
            <w:r w:rsidRPr="00183760">
              <w:rPr>
                <w:rFonts w:cs="Times New Roman"/>
                <w:szCs w:val="24"/>
              </w:rPr>
              <w:t>Энергетика движения поезда</w:t>
            </w:r>
          </w:p>
        </w:tc>
        <w:tc>
          <w:tcPr>
            <w:tcW w:w="2605" w:type="pct"/>
          </w:tcPr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задачи расчета расхода электроэнергии на движение поезда;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аналитический метод определения расхода электроэнергии;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статистические методы определения расхода электроэнергии;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оценка расхода электроэнергии на движение поезда по перегону;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факторы, влияющие на расход электроэнергии;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lastRenderedPageBreak/>
              <w:t>выбор энергооптимального режима движения поезда по перегону;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bCs/>
                <w:szCs w:val="24"/>
              </w:rPr>
            </w:pPr>
            <w:r w:rsidRPr="00183760">
              <w:rPr>
                <w:rFonts w:cs="Times New Roman"/>
                <w:szCs w:val="24"/>
              </w:rPr>
              <w:t>методы энергооптимизации скорости движения поезда.</w:t>
            </w:r>
          </w:p>
        </w:tc>
      </w:tr>
      <w:tr w:rsidR="00BC05B2" w:rsidRPr="00183760" w:rsidTr="00183760">
        <w:trPr>
          <w:jc w:val="center"/>
        </w:trPr>
        <w:tc>
          <w:tcPr>
            <w:tcW w:w="321" w:type="pct"/>
          </w:tcPr>
          <w:p w:rsidR="00BC05B2" w:rsidRPr="00183760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BC05B2" w:rsidRPr="00183760" w:rsidRDefault="00BC05B2" w:rsidP="00211293">
            <w:pPr>
              <w:spacing w:after="0" w:line="240" w:lineRule="auto"/>
              <w:rPr>
                <w:rFonts w:cs="Times New Roman"/>
                <w:kern w:val="20"/>
                <w:szCs w:val="24"/>
              </w:rPr>
            </w:pPr>
            <w:r w:rsidRPr="00183760">
              <w:rPr>
                <w:rFonts w:cs="Times New Roman"/>
                <w:szCs w:val="24"/>
              </w:rPr>
              <w:t>Нагревание тягового электрооборудования</w:t>
            </w:r>
          </w:p>
        </w:tc>
        <w:tc>
          <w:tcPr>
            <w:tcW w:w="2605" w:type="pct"/>
          </w:tcPr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необходимость проверки тягового электрооборудования на нагревание;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аналитический расчет нагревания тягового электрооборудования;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 xml:space="preserve">построение кривой </w:t>
            </w:r>
            <w:r w:rsidRPr="00183760">
              <w:rPr>
                <w:rFonts w:cs="Times New Roman"/>
                <w:szCs w:val="24"/>
              </w:rPr>
              <w:sym w:font="Symbol" w:char="F074"/>
            </w:r>
            <w:r w:rsidRPr="00183760">
              <w:rPr>
                <w:rFonts w:cs="Times New Roman"/>
                <w:szCs w:val="24"/>
              </w:rPr>
              <w:t xml:space="preserve"> = </w:t>
            </w:r>
            <w:r w:rsidRPr="00183760">
              <w:rPr>
                <w:rFonts w:cs="Times New Roman"/>
                <w:szCs w:val="24"/>
              </w:rPr>
              <w:sym w:font="Symbol" w:char="F0A6"/>
            </w:r>
            <w:r w:rsidRPr="00183760">
              <w:rPr>
                <w:rFonts w:cs="Times New Roman"/>
                <w:szCs w:val="24"/>
              </w:rPr>
              <w:t>(</w:t>
            </w:r>
            <w:r w:rsidRPr="00183760">
              <w:rPr>
                <w:rFonts w:cs="Times New Roman"/>
                <w:szCs w:val="24"/>
                <w:lang w:val="en-US"/>
              </w:rPr>
              <w:t>t</w:t>
            </w:r>
            <w:r w:rsidRPr="00183760">
              <w:rPr>
                <w:rFonts w:cs="Times New Roman"/>
                <w:szCs w:val="24"/>
              </w:rPr>
              <w:t>) по сетке температурных кривых;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проверка мощности тягового электрооборудования методом среднеквадратичного тока;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расчет нагрева тягового электрооборудования при повторных рейсах;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bCs/>
                <w:szCs w:val="24"/>
              </w:rPr>
            </w:pPr>
            <w:r w:rsidRPr="00183760">
              <w:rPr>
                <w:rFonts w:cs="Times New Roman"/>
                <w:szCs w:val="24"/>
              </w:rPr>
              <w:t>определение тепловых характеристик тягового электрооборудования по номинальным данным.</w:t>
            </w:r>
          </w:p>
        </w:tc>
      </w:tr>
      <w:tr w:rsidR="00BC05B2" w:rsidRPr="00183760" w:rsidTr="00183760">
        <w:trPr>
          <w:jc w:val="center"/>
        </w:trPr>
        <w:tc>
          <w:tcPr>
            <w:tcW w:w="321" w:type="pct"/>
          </w:tcPr>
          <w:p w:rsidR="00BC05B2" w:rsidRPr="00183760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BC05B2" w:rsidRPr="00183760" w:rsidRDefault="00BC05B2" w:rsidP="00211293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2605" w:type="pct"/>
          </w:tcPr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тяговые свойства асинхронного тягового двигателя;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тормозные свойства асинхронного тягового двигателя;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тяговые свойства вентильного тягового двигателя;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тормозные свойства вентильного тягового двигателя;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cs="Times New Roman"/>
                <w:bCs/>
                <w:szCs w:val="24"/>
              </w:rPr>
            </w:pPr>
            <w:r w:rsidRPr="00183760">
              <w:rPr>
                <w:rFonts w:cs="Times New Roman"/>
                <w:szCs w:val="24"/>
              </w:rPr>
              <w:t>электрическая устойчивость вентильного тягового двигателя.</w:t>
            </w:r>
          </w:p>
        </w:tc>
      </w:tr>
      <w:tr w:rsidR="00BC05B2" w:rsidRPr="00183760" w:rsidTr="00183760">
        <w:trPr>
          <w:jc w:val="center"/>
        </w:trPr>
        <w:tc>
          <w:tcPr>
            <w:tcW w:w="321" w:type="pct"/>
          </w:tcPr>
          <w:p w:rsidR="00BC05B2" w:rsidRPr="00183760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BC05B2" w:rsidRPr="00183760" w:rsidRDefault="00BC05B2" w:rsidP="00211293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2605" w:type="pct"/>
          </w:tcPr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особенности движения поездов повышенной массы и длины;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cs="Times New Roman"/>
                <w:bCs/>
                <w:szCs w:val="24"/>
              </w:rPr>
            </w:pPr>
            <w:r w:rsidRPr="00183760">
              <w:rPr>
                <w:rFonts w:cs="Times New Roman"/>
                <w:szCs w:val="24"/>
              </w:rPr>
              <w:t>выбор рациональных схем формирования грузовых поездов.</w:t>
            </w:r>
          </w:p>
        </w:tc>
      </w:tr>
      <w:tr w:rsidR="00BC05B2" w:rsidRPr="00183760" w:rsidTr="00183760">
        <w:trPr>
          <w:jc w:val="center"/>
        </w:trPr>
        <w:tc>
          <w:tcPr>
            <w:tcW w:w="321" w:type="pct"/>
          </w:tcPr>
          <w:p w:rsidR="00BC05B2" w:rsidRPr="00183760" w:rsidRDefault="00BC05B2" w:rsidP="00211293">
            <w:pPr>
              <w:pStyle w:val="a8"/>
              <w:numPr>
                <w:ilvl w:val="0"/>
                <w:numId w:val="30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2074" w:type="pct"/>
          </w:tcPr>
          <w:p w:rsidR="00BC05B2" w:rsidRPr="00183760" w:rsidRDefault="00BC05B2" w:rsidP="00211293">
            <w:pPr>
              <w:spacing w:after="0" w:line="240" w:lineRule="auto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Тягово-эксплуатационные испытания ЭПС</w:t>
            </w:r>
          </w:p>
        </w:tc>
        <w:tc>
          <w:tcPr>
            <w:tcW w:w="2605" w:type="pct"/>
          </w:tcPr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cs="Times New Roman"/>
                <w:szCs w:val="24"/>
              </w:rPr>
            </w:pPr>
            <w:r w:rsidRPr="00183760">
              <w:rPr>
                <w:rFonts w:cs="Times New Roman"/>
                <w:szCs w:val="24"/>
              </w:rPr>
              <w:t>назначение и классификация испытаний;</w:t>
            </w:r>
          </w:p>
          <w:p w:rsidR="00BC05B2" w:rsidRPr="00183760" w:rsidRDefault="00BC05B2" w:rsidP="00211293">
            <w:pPr>
              <w:numPr>
                <w:ilvl w:val="0"/>
                <w:numId w:val="31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cs="Times New Roman"/>
                <w:bCs/>
                <w:szCs w:val="24"/>
              </w:rPr>
            </w:pPr>
            <w:r w:rsidRPr="00183760">
              <w:rPr>
                <w:rFonts w:cs="Times New Roman"/>
                <w:szCs w:val="24"/>
              </w:rPr>
              <w:t>методика определения коэффициента сцепления, коэффициента инерции вращающихся частей и сопротивления движению электроподвижного состава.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21129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605"/>
        <w:gridCol w:w="456"/>
        <w:gridCol w:w="550"/>
        <w:gridCol w:w="542"/>
        <w:gridCol w:w="710"/>
      </w:tblGrid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ПР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183760" w:rsidRPr="00183760" w:rsidTr="00E74D9A">
        <w:trPr>
          <w:trHeight w:val="162"/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Определение и содержание науки о тяге поездов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Уравнение движения поезда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Сопротивление движению поезда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3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Образование и реализация силы тяги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Образование и реализация тормозной силы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Энергетика движения поезда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Нагревание тягового электрооборудования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10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 xml:space="preserve">Тяговые и тормозные свойства электроподвижного состава с </w:t>
            </w:r>
            <w:proofErr w:type="spellStart"/>
            <w:r w:rsidRPr="00183760">
              <w:rPr>
                <w:rFonts w:eastAsia="Times New Roman" w:cs="Times New Roman"/>
                <w:szCs w:val="24"/>
                <w:lang w:eastAsia="ru-RU"/>
              </w:rPr>
              <w:t>бесколлекторными</w:t>
            </w:r>
            <w:proofErr w:type="spellEnd"/>
            <w:r w:rsidRPr="00183760">
              <w:rPr>
                <w:rFonts w:eastAsia="Times New Roman" w:cs="Times New Roman"/>
                <w:szCs w:val="24"/>
                <w:lang w:eastAsia="ru-RU"/>
              </w:rPr>
              <w:t xml:space="preserve"> тяговыми двигателями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12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szCs w:val="24"/>
                <w:lang w:eastAsia="ru-RU"/>
              </w:rPr>
              <w:t>Тягово-эксплуатационные испытания ЭПС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spacing w:after="0" w:line="240" w:lineRule="auto"/>
              <w:rPr>
                <w:rFonts w:eastAsia="Calibri" w:cs="Times New Roman"/>
                <w:bCs/>
                <w:szCs w:val="24"/>
                <w:lang w:eastAsia="ru-RU"/>
              </w:rPr>
            </w:pPr>
            <w:r w:rsidRPr="00183760">
              <w:rPr>
                <w:rFonts w:eastAsia="Calibri" w:cs="Times New Roman"/>
                <w:bCs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kern w:val="20"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kern w:val="20"/>
                <w:szCs w:val="24"/>
                <w:lang w:eastAsia="ru-RU"/>
              </w:rPr>
              <w:t>8</w:t>
            </w:r>
          </w:p>
        </w:tc>
      </w:tr>
      <w:tr w:rsidR="00183760" w:rsidRPr="00183760" w:rsidTr="00E74D9A">
        <w:trPr>
          <w:jc w:val="center"/>
        </w:trPr>
        <w:tc>
          <w:tcPr>
            <w:tcW w:w="0" w:type="auto"/>
            <w:gridSpan w:val="2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ind w:firstLine="50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183760" w:rsidRPr="00183760" w:rsidRDefault="00183760" w:rsidP="00183760">
            <w:pPr>
              <w:widowControl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szCs w:val="24"/>
                <w:lang w:eastAsia="ru-RU"/>
              </w:rPr>
              <w:t>71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183760" w:rsidTr="00104973">
        <w:trPr>
          <w:jc w:val="center"/>
        </w:trPr>
        <w:tc>
          <w:tcPr>
            <w:tcW w:w="653" w:type="dxa"/>
            <w:vAlign w:val="center"/>
          </w:tcPr>
          <w:p w:rsidR="00104973" w:rsidRPr="0018376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  <w:p w:rsidR="00104973" w:rsidRPr="0018376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18376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183760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83760">
              <w:rPr>
                <w:rFonts w:eastAsia="Times New Roman" w:cs="Times New Roman"/>
                <w:b/>
                <w:bCs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183760">
              <w:rPr>
                <w:szCs w:val="24"/>
              </w:rPr>
              <w:t>Определение и содержание науки о тяге поездов</w:t>
            </w:r>
          </w:p>
        </w:tc>
        <w:tc>
          <w:tcPr>
            <w:tcW w:w="3827" w:type="dxa"/>
            <w:vMerge w:val="restart"/>
            <w:vAlign w:val="center"/>
          </w:tcPr>
          <w:p w:rsidR="00D601E3" w:rsidRPr="00183760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183760">
              <w:rPr>
                <w:sz w:val="24"/>
                <w:szCs w:val="24"/>
              </w:rPr>
              <w:t>Иващенко</w:t>
            </w:r>
            <w:r w:rsidRPr="00183760">
              <w:rPr>
                <w:sz w:val="24"/>
                <w:szCs w:val="24"/>
                <w:lang w:val="en-US"/>
              </w:rPr>
              <w:t> </w:t>
            </w:r>
            <w:r w:rsidRPr="00183760">
              <w:rPr>
                <w:sz w:val="24"/>
                <w:szCs w:val="24"/>
              </w:rPr>
              <w:t xml:space="preserve">В.О. Теория электрической тяги. </w:t>
            </w:r>
            <w:proofErr w:type="spellStart"/>
            <w:r w:rsidRPr="00183760">
              <w:rPr>
                <w:sz w:val="24"/>
                <w:szCs w:val="24"/>
              </w:rPr>
              <w:t>С.Пб</w:t>
            </w:r>
            <w:proofErr w:type="spellEnd"/>
            <w:r w:rsidRPr="00183760">
              <w:rPr>
                <w:sz w:val="24"/>
                <w:szCs w:val="24"/>
              </w:rPr>
              <w:t>, ПГУПС, 2013. 128 с.</w:t>
            </w:r>
          </w:p>
          <w:p w:rsidR="00D601E3" w:rsidRPr="00183760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183760">
              <w:rPr>
                <w:sz w:val="24"/>
                <w:szCs w:val="24"/>
              </w:rPr>
              <w:t>Иващенко</w:t>
            </w:r>
            <w:r w:rsidRPr="00183760">
              <w:rPr>
                <w:sz w:val="24"/>
                <w:szCs w:val="24"/>
                <w:lang w:val="en-US"/>
              </w:rPr>
              <w:t> </w:t>
            </w:r>
            <w:r w:rsidRPr="00183760">
              <w:rPr>
                <w:sz w:val="24"/>
                <w:szCs w:val="24"/>
              </w:rPr>
              <w:t xml:space="preserve">В.О. Оценка расхода электроэнергии на движение поезда по перегону. Методические указания. </w:t>
            </w:r>
            <w:proofErr w:type="spellStart"/>
            <w:r w:rsidRPr="00183760">
              <w:rPr>
                <w:sz w:val="24"/>
                <w:szCs w:val="24"/>
              </w:rPr>
              <w:t>С.Пб</w:t>
            </w:r>
            <w:proofErr w:type="spellEnd"/>
            <w:r w:rsidRPr="00183760">
              <w:rPr>
                <w:sz w:val="24"/>
                <w:szCs w:val="24"/>
              </w:rPr>
              <w:t>, ПГУПС, 2012. 22 с.</w:t>
            </w:r>
          </w:p>
          <w:p w:rsidR="00D601E3" w:rsidRPr="00183760" w:rsidRDefault="00D601E3" w:rsidP="00D601E3">
            <w:pPr>
              <w:pStyle w:val="3"/>
              <w:ind w:firstLine="0"/>
              <w:jc w:val="left"/>
              <w:rPr>
                <w:sz w:val="24"/>
                <w:szCs w:val="24"/>
              </w:rPr>
            </w:pPr>
            <w:r w:rsidRPr="00183760">
              <w:rPr>
                <w:sz w:val="24"/>
                <w:szCs w:val="24"/>
              </w:rPr>
              <w:t>Иващенко</w:t>
            </w:r>
            <w:r w:rsidRPr="00183760">
              <w:rPr>
                <w:sz w:val="24"/>
                <w:szCs w:val="24"/>
                <w:lang w:val="en-US"/>
              </w:rPr>
              <w:t> </w:t>
            </w:r>
            <w:r w:rsidRPr="00183760">
              <w:rPr>
                <w:sz w:val="24"/>
                <w:szCs w:val="24"/>
              </w:rPr>
              <w:t xml:space="preserve">В.О., Изварин М.Ю. </w:t>
            </w:r>
            <w:r w:rsidRPr="00183760">
              <w:rPr>
                <w:color w:val="000000"/>
                <w:sz w:val="24"/>
                <w:szCs w:val="24"/>
              </w:rPr>
              <w:t>Энергооптимизация</w:t>
            </w:r>
            <w:r w:rsidRPr="00183760">
              <w:rPr>
                <w:sz w:val="24"/>
                <w:szCs w:val="24"/>
              </w:rPr>
              <w:t xml:space="preserve"> режима ведения грузового поезда. Методические указания. </w:t>
            </w:r>
            <w:proofErr w:type="spellStart"/>
            <w:r w:rsidRPr="00183760">
              <w:rPr>
                <w:sz w:val="24"/>
                <w:szCs w:val="24"/>
              </w:rPr>
              <w:t>С.Пб</w:t>
            </w:r>
            <w:proofErr w:type="spellEnd"/>
            <w:r w:rsidRPr="00183760">
              <w:rPr>
                <w:sz w:val="24"/>
                <w:szCs w:val="24"/>
              </w:rPr>
              <w:t>, ПГУПС, 2007. 26 с.</w:t>
            </w:r>
          </w:p>
          <w:p w:rsidR="00D601E3" w:rsidRPr="00183760" w:rsidRDefault="00D601E3" w:rsidP="00D601E3">
            <w:pPr>
              <w:pStyle w:val="3"/>
              <w:ind w:firstLine="0"/>
              <w:jc w:val="left"/>
              <w:rPr>
                <w:bCs/>
                <w:sz w:val="24"/>
                <w:szCs w:val="24"/>
              </w:rPr>
            </w:pPr>
            <w:r w:rsidRPr="00183760">
              <w:rPr>
                <w:sz w:val="24"/>
                <w:szCs w:val="24"/>
              </w:rPr>
              <w:t>Павлов Л.Н., Иващенко</w:t>
            </w:r>
            <w:r w:rsidRPr="00183760">
              <w:rPr>
                <w:sz w:val="24"/>
                <w:szCs w:val="24"/>
                <w:lang w:val="en-US"/>
              </w:rPr>
              <w:t> </w:t>
            </w:r>
            <w:r w:rsidRPr="00183760">
              <w:rPr>
                <w:sz w:val="24"/>
                <w:szCs w:val="24"/>
              </w:rPr>
              <w:t xml:space="preserve">В.О., Изварин М.Ю. Исследование влияния эксплуатационных факторов на расход электроэнергии в пригородном движении. Методические указания. </w:t>
            </w:r>
            <w:proofErr w:type="spellStart"/>
            <w:r w:rsidRPr="00183760">
              <w:rPr>
                <w:sz w:val="24"/>
                <w:szCs w:val="24"/>
              </w:rPr>
              <w:t>С.Пб</w:t>
            </w:r>
            <w:proofErr w:type="spellEnd"/>
            <w:r w:rsidRPr="00183760">
              <w:rPr>
                <w:sz w:val="24"/>
                <w:szCs w:val="24"/>
              </w:rPr>
              <w:t>, ПГУПС, 2005. 23 с.</w:t>
            </w: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183760">
              <w:rPr>
                <w:szCs w:val="24"/>
              </w:rPr>
              <w:t>Уравнение движения поезда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183760">
              <w:rPr>
                <w:szCs w:val="24"/>
              </w:rPr>
              <w:t>Сопротивление движению поезда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183760">
              <w:rPr>
                <w:szCs w:val="24"/>
              </w:rPr>
              <w:t>Образование и реализация силы тяги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183760">
              <w:rPr>
                <w:szCs w:val="24"/>
              </w:rPr>
              <w:t>Образование и реализация тормозной силы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183760">
              <w:rPr>
                <w:szCs w:val="24"/>
              </w:rPr>
              <w:t>Энергетика движения поезда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kern w:val="20"/>
                <w:szCs w:val="24"/>
              </w:rPr>
            </w:pPr>
            <w:r w:rsidRPr="00183760">
              <w:rPr>
                <w:szCs w:val="24"/>
              </w:rPr>
              <w:t>Нагревание тягового электрооборудования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szCs w:val="24"/>
              </w:rPr>
            </w:pPr>
            <w:r w:rsidRPr="00183760">
              <w:rPr>
                <w:szCs w:val="24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183760" w:rsidTr="004B4408">
        <w:trPr>
          <w:jc w:val="center"/>
        </w:trPr>
        <w:tc>
          <w:tcPr>
            <w:tcW w:w="653" w:type="dxa"/>
            <w:vAlign w:val="center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szCs w:val="24"/>
              </w:rPr>
            </w:pPr>
            <w:r w:rsidRPr="00183760">
              <w:rPr>
                <w:szCs w:val="24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D601E3" w:rsidRPr="00183760" w:rsidTr="00D601E3">
        <w:trPr>
          <w:jc w:val="center"/>
        </w:trPr>
        <w:tc>
          <w:tcPr>
            <w:tcW w:w="653" w:type="dxa"/>
          </w:tcPr>
          <w:p w:rsidR="00D601E3" w:rsidRPr="00183760" w:rsidRDefault="00D601E3" w:rsidP="00D601E3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871" w:type="dxa"/>
          </w:tcPr>
          <w:p w:rsidR="00D601E3" w:rsidRPr="00183760" w:rsidRDefault="00D601E3" w:rsidP="00D601E3">
            <w:pPr>
              <w:spacing w:after="0" w:line="240" w:lineRule="auto"/>
              <w:rPr>
                <w:szCs w:val="24"/>
              </w:rPr>
            </w:pPr>
            <w:r w:rsidRPr="00183760">
              <w:rPr>
                <w:szCs w:val="24"/>
              </w:rPr>
              <w:t>Тягово-эксплуатационные испытания ЭПС</w:t>
            </w:r>
          </w:p>
        </w:tc>
        <w:tc>
          <w:tcPr>
            <w:tcW w:w="3827" w:type="dxa"/>
            <w:vMerge/>
            <w:vAlign w:val="center"/>
          </w:tcPr>
          <w:p w:rsidR="00D601E3" w:rsidRPr="00183760" w:rsidRDefault="00D601E3" w:rsidP="00D601E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83760" w:rsidRPr="005B7393" w:rsidRDefault="00183760" w:rsidP="0018376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83760" w:rsidRPr="005B7393" w:rsidRDefault="00183760" w:rsidP="0018376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83760" w:rsidRDefault="00183760" w:rsidP="00183760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83760" w:rsidRPr="005B7393" w:rsidRDefault="00183760" w:rsidP="00183760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Pr="005B7393">
        <w:rPr>
          <w:rFonts w:eastAsia="Batang" w:cs="Times New Roman"/>
          <w:sz w:val="28"/>
          <w:szCs w:val="28"/>
          <w:lang w:eastAsia="ko-KR"/>
        </w:rPr>
        <w:t>Иващенко</w:t>
      </w:r>
      <w:r w:rsidRPr="005B7393">
        <w:rPr>
          <w:rFonts w:eastAsia="Batang" w:cs="Times New Roman"/>
          <w:sz w:val="28"/>
          <w:szCs w:val="28"/>
          <w:lang w:val="en-US" w:eastAsia="ko-KR"/>
        </w:rPr>
        <w:t> </w:t>
      </w:r>
      <w:r w:rsidRPr="005B7393">
        <w:rPr>
          <w:rFonts w:eastAsia="Batang" w:cs="Times New Roman"/>
          <w:sz w:val="28"/>
          <w:szCs w:val="28"/>
          <w:lang w:eastAsia="ko-KR"/>
        </w:rPr>
        <w:t>В.О. Теория электри</w:t>
      </w:r>
      <w:r>
        <w:rPr>
          <w:rFonts w:eastAsia="Batang" w:cs="Times New Roman"/>
          <w:sz w:val="28"/>
          <w:szCs w:val="28"/>
          <w:lang w:eastAsia="ko-KR"/>
        </w:rPr>
        <w:t xml:space="preserve">ческой тяги. СПб, ПГУПС, 2013. – </w:t>
      </w:r>
      <w:r w:rsidRPr="005B7393">
        <w:rPr>
          <w:rFonts w:eastAsia="Batang" w:cs="Times New Roman"/>
          <w:sz w:val="28"/>
          <w:szCs w:val="28"/>
          <w:lang w:eastAsia="ko-KR"/>
        </w:rPr>
        <w:t>128 с.</w:t>
      </w:r>
    </w:p>
    <w:p w:rsidR="00183760" w:rsidRPr="005B7393" w:rsidRDefault="00183760" w:rsidP="00183760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sz w:val="28"/>
          <w:szCs w:val="28"/>
          <w:lang w:eastAsia="ko-KR"/>
        </w:rPr>
      </w:pPr>
      <w:r w:rsidRPr="005B7393">
        <w:rPr>
          <w:rFonts w:eastAsia="Batang" w:cs="Times New Roman"/>
          <w:sz w:val="28"/>
          <w:szCs w:val="28"/>
          <w:lang w:eastAsia="ko-KR"/>
        </w:rPr>
        <w:t>В.Е.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Розенфельд</w:t>
      </w:r>
      <w:r w:rsidRPr="005B7393">
        <w:rPr>
          <w:rFonts w:eastAsia="Batang" w:cs="Times New Roman"/>
          <w:sz w:val="28"/>
          <w:szCs w:val="28"/>
          <w:lang w:eastAsia="ko-KR"/>
        </w:rPr>
        <w:t>, И.П.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eastAsia="ko-KR"/>
        </w:rPr>
        <w:t>Исаев, Н.Н.</w:t>
      </w:r>
      <w:r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eastAsia="ko-KR"/>
        </w:rPr>
        <w:t>Сидоров Теория электрической тяги М.: Тран</w:t>
      </w:r>
      <w:r>
        <w:rPr>
          <w:rFonts w:eastAsia="Batang" w:cs="Times New Roman"/>
          <w:sz w:val="28"/>
          <w:szCs w:val="28"/>
          <w:lang w:eastAsia="ko-KR"/>
        </w:rPr>
        <w:t>спорт, 1983. – 312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 </w:t>
      </w:r>
      <w:r w:rsidRPr="005B7393">
        <w:rPr>
          <w:rFonts w:eastAsia="Batang" w:cs="Times New Roman"/>
          <w:sz w:val="28"/>
          <w:szCs w:val="28"/>
          <w:lang w:val="en-US" w:eastAsia="ko-KR"/>
        </w:rPr>
        <w:t>c</w:t>
      </w:r>
      <w:r w:rsidRPr="005B7393">
        <w:rPr>
          <w:rFonts w:eastAsia="Batang" w:cs="Times New Roman"/>
          <w:sz w:val="28"/>
          <w:szCs w:val="28"/>
          <w:lang w:eastAsia="ko-KR"/>
        </w:rPr>
        <w:t>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Иващенко В.О. Оценка расхода электроэнергии на движение поезда по перегону. Методические указания к курсовому проектированию по дисциплине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 "Теория электрической тяги". СПб, ПГУПС, 2012.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22 с.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Изварин М.Ю. </w:t>
      </w:r>
      <w:proofErr w:type="spellStart"/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Энергооптимизация</w:t>
      </w:r>
      <w:proofErr w:type="spellEnd"/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 режима ведения грузового п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оезда. Методические указания. СПб, ПГУПС, 2007.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26 с.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Павлов Л.Н., Иващенко В.О., Изварин М.Ю. Исследование влияния эксплуатационных факторов на расход электроэнергии в пригородном дви</w:t>
      </w:r>
      <w:r>
        <w:rPr>
          <w:rFonts w:eastAsia="Batang" w:cs="Times New Roman"/>
          <w:color w:val="000000"/>
          <w:sz w:val="28"/>
          <w:szCs w:val="28"/>
          <w:lang w:eastAsia="ko-KR"/>
        </w:rPr>
        <w:t>жении. Методические указания. С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Пб, ПГУПС,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 2005.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23 с.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Мищенко В.М., Репин А.В. Исследование характеристик асинхронного тягового электродвигателя на математической модели.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2016.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20 с.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Исследование тормозных характеристик электропоезда постоянного тока в режиме электродинамического торможения.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СПб, ПГУПС, 2016.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19 с.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>
        <w:rPr>
          <w:rFonts w:eastAsia="Batang" w:cs="Times New Roman"/>
          <w:sz w:val="28"/>
          <w:szCs w:val="28"/>
          <w:lang w:eastAsia="ko-KR"/>
        </w:rPr>
        <w:t>Черныше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ва Ю.В. Определение расчетной массы состава.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2013.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>
        <w:rPr>
          <w:rFonts w:eastAsia="Batang" w:cs="Times New Roman"/>
          <w:sz w:val="28"/>
          <w:szCs w:val="28"/>
          <w:lang w:eastAsia="ko-KR"/>
        </w:rPr>
        <w:t>Черныше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ва Ю.В. Характеристики тяговых электродвигателей постоянного тока. 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Методические указания. СПб, ПГУПС, 2013.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134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Изварин М.Ю., </w:t>
      </w:r>
      <w:proofErr w:type="spellStart"/>
      <w:r w:rsidRPr="005B7393">
        <w:rPr>
          <w:rFonts w:eastAsia="Batang" w:cs="Times New Roman"/>
          <w:sz w:val="28"/>
          <w:szCs w:val="28"/>
          <w:lang w:eastAsia="ko-KR"/>
        </w:rPr>
        <w:t>Мазнев</w:t>
      </w:r>
      <w:proofErr w:type="spellEnd"/>
      <w:r w:rsidRPr="005B7393">
        <w:rPr>
          <w:rFonts w:eastAsia="Batang" w:cs="Times New Roman"/>
          <w:sz w:val="28"/>
          <w:szCs w:val="28"/>
          <w:lang w:eastAsia="ko-KR"/>
        </w:rPr>
        <w:t xml:space="preserve"> А.С. Электрическое торможение с тяговыми двигателями независимого и последовательного возбуждения. </w:t>
      </w:r>
      <w:r>
        <w:rPr>
          <w:rFonts w:eastAsia="Batang" w:cs="Times New Roman"/>
          <w:color w:val="000000"/>
          <w:sz w:val="28"/>
          <w:szCs w:val="28"/>
          <w:lang w:eastAsia="ko-KR"/>
        </w:rPr>
        <w:t>Методические указания. С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Пб, ПГУПС-ЛИИЖ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Т, 2002.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16 с.</w:t>
      </w:r>
    </w:p>
    <w:p w:rsidR="00183760" w:rsidRPr="005B7393" w:rsidRDefault="00183760" w:rsidP="00183760">
      <w:pPr>
        <w:numPr>
          <w:ilvl w:val="1"/>
          <w:numId w:val="40"/>
        </w:numPr>
        <w:tabs>
          <w:tab w:val="clear" w:pos="360"/>
          <w:tab w:val="num" w:pos="1276"/>
        </w:tabs>
        <w:spacing w:after="0" w:line="240" w:lineRule="auto"/>
        <w:ind w:firstLine="709"/>
        <w:rPr>
          <w:rFonts w:eastAsia="Batang" w:cs="Times New Roman"/>
          <w:color w:val="000000"/>
          <w:sz w:val="28"/>
          <w:szCs w:val="28"/>
          <w:lang w:eastAsia="ko-KR"/>
        </w:rPr>
      </w:pP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 xml:space="preserve">Иващенко В.О., </w:t>
      </w:r>
      <w:r w:rsidRPr="005B7393">
        <w:rPr>
          <w:rFonts w:eastAsia="Batang" w:cs="Times New Roman"/>
          <w:sz w:val="28"/>
          <w:szCs w:val="28"/>
          <w:lang w:eastAsia="ko-KR"/>
        </w:rPr>
        <w:t xml:space="preserve">Плакс А.В., Якушев А.Я. Исследование тормозных характеристик электровоза переменного тока ВЛ80С.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Методическ</w:t>
      </w:r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ие указания. </w:t>
      </w:r>
      <w:proofErr w:type="spellStart"/>
      <w:r>
        <w:rPr>
          <w:rFonts w:eastAsia="Batang" w:cs="Times New Roman"/>
          <w:color w:val="000000"/>
          <w:sz w:val="28"/>
          <w:szCs w:val="28"/>
          <w:lang w:eastAsia="ko-KR"/>
        </w:rPr>
        <w:t>С.Пб</w:t>
      </w:r>
      <w:proofErr w:type="spellEnd"/>
      <w:r>
        <w:rPr>
          <w:rFonts w:eastAsia="Batang" w:cs="Times New Roman"/>
          <w:color w:val="000000"/>
          <w:sz w:val="28"/>
          <w:szCs w:val="28"/>
          <w:lang w:eastAsia="ko-KR"/>
        </w:rPr>
        <w:t xml:space="preserve">, ПГУПС, 1998. – </w:t>
      </w:r>
      <w:r w:rsidRPr="005B7393">
        <w:rPr>
          <w:rFonts w:eastAsia="Batang" w:cs="Times New Roman"/>
          <w:color w:val="000000"/>
          <w:sz w:val="28"/>
          <w:szCs w:val="28"/>
          <w:lang w:eastAsia="ko-KR"/>
        </w:rPr>
        <w:t>12 с.</w:t>
      </w:r>
    </w:p>
    <w:p w:rsidR="00183760" w:rsidRPr="005B7393" w:rsidRDefault="00183760" w:rsidP="00183760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83760" w:rsidRPr="005B7393" w:rsidRDefault="00183760" w:rsidP="00183760">
      <w:pPr>
        <w:numPr>
          <w:ilvl w:val="0"/>
          <w:numId w:val="41"/>
        </w:numPr>
        <w:spacing w:after="0" w:line="240" w:lineRule="auto"/>
        <w:ind w:left="0" w:firstLine="709"/>
        <w:rPr>
          <w:rFonts w:eastAsia="Calibri" w:cs="Times New Roman"/>
          <w:sz w:val="28"/>
          <w:szCs w:val="28"/>
        </w:rPr>
      </w:pPr>
      <w:r w:rsidRPr="005B7393">
        <w:rPr>
          <w:rFonts w:eastAsia="Calibri" w:cs="Times New Roman"/>
          <w:sz w:val="28"/>
          <w:szCs w:val="28"/>
        </w:rPr>
        <w:t>Правила тяговых расчетов для поездной</w:t>
      </w:r>
      <w:r>
        <w:rPr>
          <w:rFonts w:eastAsia="Calibri" w:cs="Times New Roman"/>
          <w:sz w:val="28"/>
          <w:szCs w:val="28"/>
        </w:rPr>
        <w:t xml:space="preserve"> работы. – М.: Транспорт, 1985. – </w:t>
      </w:r>
      <w:r w:rsidRPr="005B7393">
        <w:rPr>
          <w:rFonts w:eastAsia="Calibri" w:cs="Times New Roman"/>
          <w:sz w:val="28"/>
          <w:szCs w:val="28"/>
        </w:rPr>
        <w:t>287 с.</w:t>
      </w:r>
    </w:p>
    <w:p w:rsidR="00183760" w:rsidRPr="005B7393" w:rsidRDefault="00183760" w:rsidP="00183760">
      <w:pPr>
        <w:numPr>
          <w:ilvl w:val="0"/>
          <w:numId w:val="41"/>
        </w:numPr>
        <w:spacing w:after="0" w:line="240" w:lineRule="auto"/>
        <w:ind w:left="0" w:firstLine="709"/>
        <w:rPr>
          <w:rFonts w:eastAsia="Calibri" w:cs="Times New Roman"/>
          <w:sz w:val="28"/>
          <w:szCs w:val="28"/>
        </w:rPr>
      </w:pPr>
      <w:r w:rsidRPr="005B7393">
        <w:rPr>
          <w:rFonts w:eastAsia="Calibri" w:cs="Times New Roman"/>
          <w:sz w:val="28"/>
          <w:szCs w:val="28"/>
        </w:rPr>
        <w:t xml:space="preserve">Гребенюк П.Г., Долганов А.Н., </w:t>
      </w:r>
      <w:proofErr w:type="spellStart"/>
      <w:r w:rsidRPr="005B7393">
        <w:rPr>
          <w:rFonts w:eastAsia="Calibri" w:cs="Times New Roman"/>
          <w:sz w:val="28"/>
          <w:szCs w:val="28"/>
        </w:rPr>
        <w:t>Скворцива</w:t>
      </w:r>
      <w:proofErr w:type="spellEnd"/>
      <w:r w:rsidRPr="005B7393">
        <w:rPr>
          <w:rFonts w:eastAsia="Calibri" w:cs="Times New Roman"/>
          <w:sz w:val="28"/>
          <w:szCs w:val="28"/>
        </w:rPr>
        <w:t> А.И. Тяговые расчеты. Справочник. М.: Транспорт, 1987, 272 с.</w:t>
      </w:r>
    </w:p>
    <w:p w:rsidR="00183760" w:rsidRPr="005B7393" w:rsidRDefault="00183760" w:rsidP="00183760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5B739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83760" w:rsidRPr="005B7393" w:rsidRDefault="00183760" w:rsidP="00183760">
      <w:pPr>
        <w:spacing w:after="0" w:line="240" w:lineRule="auto"/>
        <w:ind w:firstLine="709"/>
        <w:rPr>
          <w:rFonts w:eastAsia="Batang" w:cs="Times New Roman"/>
          <w:bCs/>
          <w:sz w:val="28"/>
          <w:szCs w:val="28"/>
          <w:lang w:eastAsia="ko-KR"/>
        </w:rPr>
      </w:pPr>
      <w:r w:rsidRPr="005B7393">
        <w:rPr>
          <w:rFonts w:eastAsia="Batang" w:cs="Times New Roman"/>
          <w:bCs/>
          <w:sz w:val="28"/>
          <w:szCs w:val="28"/>
          <w:lang w:eastAsia="ko-KR"/>
        </w:rPr>
        <w:t>При освоении данной дисциплины другие издания не используются.</w:t>
      </w:r>
    </w:p>
    <w:p w:rsidR="00104973" w:rsidRPr="00104973" w:rsidRDefault="00104973" w:rsidP="00183760">
      <w:pPr>
        <w:spacing w:after="0" w:line="240" w:lineRule="auto"/>
        <w:ind w:firstLine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183760" w:rsidRPr="00ED0D59" w:rsidRDefault="00183760" w:rsidP="00183760">
      <w:pPr>
        <w:spacing w:after="0" w:line="240" w:lineRule="auto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3760" w:rsidRPr="00ED0D59" w:rsidRDefault="00183760" w:rsidP="00183760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ED0D59">
          <w:rPr>
            <w:rStyle w:val="a4"/>
            <w:sz w:val="28"/>
            <w:szCs w:val="28"/>
            <w:lang w:eastAsia="ru-RU"/>
          </w:rPr>
          <w:t>http://sdo.pgups.ru/</w:t>
        </w:r>
      </w:hyperlink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lastRenderedPageBreak/>
        <w:t>2. Электронно</w:t>
      </w:r>
      <w:r w:rsidRPr="00ED0D59">
        <w:rPr>
          <w:rFonts w:eastAsia="Times New Roman" w:cs="Times New Roman"/>
          <w:sz w:val="28"/>
          <w:szCs w:val="28"/>
          <w:lang w:eastAsia="ru-RU"/>
        </w:rPr>
        <w:t xml:space="preserve">-библиотечная система «Лань». [Электронный ресурс].– Режим доступа: </w:t>
      </w:r>
      <w:hyperlink r:id="rId8" w:history="1">
        <w:r w:rsidRPr="00ED0D59">
          <w:rPr>
            <w:rStyle w:val="a4"/>
            <w:rFonts w:eastAsia="Times New Roman" w:cs="Times New Roman"/>
            <w:sz w:val="28"/>
            <w:szCs w:val="28"/>
            <w:lang w:eastAsia="ru-RU"/>
          </w:rPr>
          <w:t>http://e.lanbook.com/</w:t>
        </w:r>
      </w:hyperlink>
    </w:p>
    <w:p w:rsidR="00183760" w:rsidRPr="00ED0D59" w:rsidRDefault="00183760" w:rsidP="00183760">
      <w:pPr>
        <w:spacing w:after="0" w:line="240" w:lineRule="auto"/>
        <w:rPr>
          <w:sz w:val="28"/>
          <w:szCs w:val="28"/>
        </w:rPr>
      </w:pPr>
    </w:p>
    <w:p w:rsidR="00183760" w:rsidRPr="00ED0D59" w:rsidRDefault="00183760" w:rsidP="00183760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83760" w:rsidRPr="00ED0D59" w:rsidRDefault="00183760" w:rsidP="00183760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83760" w:rsidRPr="00ED0D59" w:rsidRDefault="00183760" w:rsidP="0018376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83760" w:rsidRPr="00ED0D59" w:rsidRDefault="00183760" w:rsidP="00183760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83760" w:rsidRPr="00ED0D59" w:rsidRDefault="00183760" w:rsidP="0018376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83760" w:rsidRPr="00ED0D59" w:rsidRDefault="00183760" w:rsidP="0018376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83760" w:rsidRPr="00ED0D59" w:rsidRDefault="00183760" w:rsidP="00183760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3760" w:rsidRPr="00ED0D59" w:rsidRDefault="00183760" w:rsidP="00183760">
      <w:pPr>
        <w:tabs>
          <w:tab w:val="left" w:pos="0"/>
        </w:tabs>
        <w:spacing w:after="0" w:line="240" w:lineRule="auto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83760" w:rsidRPr="00ED0D59" w:rsidRDefault="00183760" w:rsidP="00183760">
      <w:pPr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D0D59">
        <w:rPr>
          <w:rFonts w:eastAsia="Times New Roman" w:cs="Times New Roman"/>
          <w:bCs/>
          <w:sz w:val="28"/>
          <w:szCs w:val="28"/>
          <w:lang w:eastAsia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183760" w:rsidRPr="00ED0D59" w:rsidRDefault="00183760" w:rsidP="0018376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83760" w:rsidRPr="00ED0D59" w:rsidRDefault="00183760" w:rsidP="00183760">
      <w:pPr>
        <w:spacing w:after="0" w:line="240" w:lineRule="auto"/>
        <w:contextualSpacing/>
        <w:jc w:val="center"/>
        <w:rPr>
          <w:bCs/>
          <w:sz w:val="28"/>
          <w:szCs w:val="28"/>
        </w:rPr>
      </w:pPr>
      <w:r w:rsidRPr="00ED0D5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</w:t>
      </w:r>
      <w:r w:rsidRPr="00ED0D59">
        <w:rPr>
          <w:bCs/>
          <w:sz w:val="28"/>
          <w:szCs w:val="28"/>
        </w:rPr>
        <w:lastRenderedPageBreak/>
        <w:t xml:space="preserve">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</w:t>
      </w:r>
      <w:bookmarkStart w:id="0" w:name="_GoBack"/>
      <w:bookmarkEnd w:id="0"/>
      <w:r w:rsidRPr="00ED0D59">
        <w:rPr>
          <w:bCs/>
          <w:sz w:val="28"/>
          <w:szCs w:val="28"/>
        </w:rPr>
        <w:t>ормации в компьютер, мультимедийным проектором и другими информационно-демонстрационными средствами).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ED0D59">
        <w:rPr>
          <w:color w:val="000000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 xml:space="preserve">Лаборатории, необходимые для реализации программы </w:t>
      </w:r>
      <w:proofErr w:type="spellStart"/>
      <w:r w:rsidRPr="00ED0D59">
        <w:rPr>
          <w:bCs/>
          <w:sz w:val="28"/>
          <w:szCs w:val="28"/>
        </w:rPr>
        <w:t>специалитета</w:t>
      </w:r>
      <w:proofErr w:type="spellEnd"/>
      <w:r w:rsidRPr="00ED0D59">
        <w:rPr>
          <w:bCs/>
          <w:sz w:val="28"/>
          <w:szCs w:val="28"/>
        </w:rPr>
        <w:t>, оснащены соответствующим лабораторным оборудованием.</w:t>
      </w:r>
    </w:p>
    <w:p w:rsidR="00183760" w:rsidRPr="00ED0D59" w:rsidRDefault="00183760" w:rsidP="00183760">
      <w:pPr>
        <w:spacing w:after="0" w:line="240" w:lineRule="auto"/>
        <w:ind w:firstLine="708"/>
        <w:contextualSpacing/>
        <w:jc w:val="both"/>
        <w:rPr>
          <w:bCs/>
          <w:sz w:val="28"/>
          <w:szCs w:val="28"/>
        </w:rPr>
      </w:pPr>
      <w:r w:rsidRPr="00ED0D59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183760" w:rsidRDefault="00183760" w:rsidP="00183760">
      <w:pPr>
        <w:widowControl w:val="0"/>
        <w:tabs>
          <w:tab w:val="left" w:pos="1418"/>
        </w:tabs>
        <w:spacing w:after="0" w:line="240" w:lineRule="auto"/>
        <w:ind w:left="709"/>
        <w:jc w:val="both"/>
        <w:rPr>
          <w:rFonts w:eastAsia="Calibri" w:cs="Times New Roman"/>
          <w:noProof/>
          <w:sz w:val="28"/>
          <w:szCs w:val="28"/>
          <w:lang w:eastAsia="ru-RU"/>
        </w:rPr>
      </w:pPr>
      <w:r w:rsidRPr="008B282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6B955D9" wp14:editId="3F1F606A">
            <wp:simplePos x="0" y="0"/>
            <wp:positionH relativeFrom="column">
              <wp:posOffset>3140991</wp:posOffset>
            </wp:positionH>
            <wp:positionV relativeFrom="paragraph">
              <wp:posOffset>85533</wp:posOffset>
            </wp:positionV>
            <wp:extent cx="1306647" cy="829310"/>
            <wp:effectExtent l="0" t="0" r="8255" b="8890"/>
            <wp:wrapNone/>
            <wp:docPr id="1" name="Рисунок 1" descr="C:\Users\ПГУПС\Desktop\Иващ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Иващен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9" t="5555" b="7762"/>
                    <a:stretch/>
                  </pic:blipFill>
                  <pic:spPr bwMode="auto">
                    <a:xfrm>
                      <a:off x="0" y="0"/>
                      <a:ext cx="1306694" cy="82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183760" w:rsidTr="00E74D9A">
        <w:tc>
          <w:tcPr>
            <w:tcW w:w="4650" w:type="dxa"/>
            <w:hideMark/>
          </w:tcPr>
          <w:p w:rsidR="00183760" w:rsidRDefault="00183760" w:rsidP="00E74D9A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183760" w:rsidRDefault="00183760" w:rsidP="00E74D9A">
            <w:pPr>
              <w:tabs>
                <w:tab w:val="left" w:pos="0"/>
              </w:tabs>
              <w:spacing w:line="240" w:lineRule="auto"/>
              <w:ind w:firstLine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183760" w:rsidRDefault="00183760" w:rsidP="00E74D9A">
            <w:pPr>
              <w:tabs>
                <w:tab w:val="left" w:pos="33"/>
              </w:tabs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Иващенко</w:t>
            </w:r>
          </w:p>
        </w:tc>
      </w:tr>
      <w:tr w:rsidR="00183760" w:rsidTr="00E74D9A">
        <w:tc>
          <w:tcPr>
            <w:tcW w:w="4650" w:type="dxa"/>
            <w:hideMark/>
          </w:tcPr>
          <w:p w:rsidR="00183760" w:rsidRDefault="00183760" w:rsidP="00183760">
            <w:pPr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«23» апреля 2018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88" w:type="dxa"/>
          </w:tcPr>
          <w:p w:rsidR="00183760" w:rsidRDefault="00183760" w:rsidP="00E74D9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83760" w:rsidRDefault="00183760" w:rsidP="00E74D9A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183760" w:rsidRPr="003E4982" w:rsidRDefault="00183760" w:rsidP="00183760">
      <w:pPr>
        <w:widowControl w:val="0"/>
        <w:tabs>
          <w:tab w:val="left" w:pos="1418"/>
        </w:tabs>
        <w:spacing w:after="0" w:line="240" w:lineRule="auto"/>
        <w:ind w:left="709"/>
        <w:jc w:val="both"/>
        <w:rPr>
          <w:rFonts w:eastAsia="Calibri" w:cs="Times New Roman"/>
          <w:noProof/>
          <w:sz w:val="28"/>
          <w:szCs w:val="28"/>
          <w:lang w:eastAsia="ru-RU"/>
        </w:rPr>
      </w:pPr>
    </w:p>
    <w:sectPr w:rsidR="00183760" w:rsidRPr="003E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181"/>
    <w:multiLevelType w:val="hybridMultilevel"/>
    <w:tmpl w:val="20860C68"/>
    <w:lvl w:ilvl="0" w:tplc="E8CC8A04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258A6"/>
    <w:multiLevelType w:val="hybridMultilevel"/>
    <w:tmpl w:val="4182711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127"/>
    <w:multiLevelType w:val="hybridMultilevel"/>
    <w:tmpl w:val="CB62E1AC"/>
    <w:lvl w:ilvl="0" w:tplc="1A8CBEE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5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E54214"/>
    <w:multiLevelType w:val="hybridMultilevel"/>
    <w:tmpl w:val="D4C08488"/>
    <w:lvl w:ilvl="0" w:tplc="4AC4C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139319C3"/>
    <w:multiLevelType w:val="hybridMultilevel"/>
    <w:tmpl w:val="F8047544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F1E7F20"/>
    <w:multiLevelType w:val="singleLevel"/>
    <w:tmpl w:val="C1B6FB0C"/>
    <w:lvl w:ilvl="0">
      <w:start w:val="1"/>
      <w:numFmt w:val="decimal"/>
      <w:lvlText w:val="%1."/>
      <w:legacy w:legacy="1" w:legacySpace="170" w:legacyIndent="0"/>
      <w:lvlJc w:val="left"/>
      <w:pPr>
        <w:ind w:left="709" w:firstLine="0"/>
      </w:p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CE78BB"/>
    <w:multiLevelType w:val="hybridMultilevel"/>
    <w:tmpl w:val="87D21B7C"/>
    <w:lvl w:ilvl="0" w:tplc="1F5C8D56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5816000"/>
    <w:multiLevelType w:val="multilevel"/>
    <w:tmpl w:val="21D2B5E4"/>
    <w:lvl w:ilvl="0">
      <w:start w:val="1"/>
      <w:numFmt w:val="decimal"/>
      <w:lvlText w:val="%1"/>
      <w:lvlJc w:val="center"/>
      <w:pPr>
        <w:tabs>
          <w:tab w:val="num" w:pos="1200"/>
        </w:tabs>
        <w:ind w:left="1200" w:hanging="120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95E1169"/>
    <w:multiLevelType w:val="hybridMultilevel"/>
    <w:tmpl w:val="7D82664E"/>
    <w:lvl w:ilvl="0" w:tplc="37BC8DE8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F390E3C"/>
    <w:multiLevelType w:val="hybridMultilevel"/>
    <w:tmpl w:val="69FC6470"/>
    <w:lvl w:ilvl="0" w:tplc="3E2CAD5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FDA2911"/>
    <w:multiLevelType w:val="hybridMultilevel"/>
    <w:tmpl w:val="46A464C0"/>
    <w:lvl w:ilvl="0" w:tplc="87589EE8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6"/>
  </w:num>
  <w:num w:numId="3">
    <w:abstractNumId w:val="30"/>
  </w:num>
  <w:num w:numId="4">
    <w:abstractNumId w:val="14"/>
  </w:num>
  <w:num w:numId="5">
    <w:abstractNumId w:val="35"/>
  </w:num>
  <w:num w:numId="6">
    <w:abstractNumId w:val="32"/>
  </w:num>
  <w:num w:numId="7">
    <w:abstractNumId w:val="24"/>
  </w:num>
  <w:num w:numId="8">
    <w:abstractNumId w:val="29"/>
  </w:num>
  <w:num w:numId="9">
    <w:abstractNumId w:val="3"/>
  </w:num>
  <w:num w:numId="10">
    <w:abstractNumId w:val="22"/>
  </w:num>
  <w:num w:numId="11">
    <w:abstractNumId w:val="28"/>
  </w:num>
  <w:num w:numId="12">
    <w:abstractNumId w:val="36"/>
  </w:num>
  <w:num w:numId="13">
    <w:abstractNumId w:val="5"/>
  </w:num>
  <w:num w:numId="14">
    <w:abstractNumId w:val="16"/>
  </w:num>
  <w:num w:numId="15">
    <w:abstractNumId w:val="31"/>
  </w:num>
  <w:num w:numId="16">
    <w:abstractNumId w:val="19"/>
  </w:num>
  <w:num w:numId="17">
    <w:abstractNumId w:val="7"/>
  </w:num>
  <w:num w:numId="18">
    <w:abstractNumId w:val="21"/>
  </w:num>
  <w:num w:numId="19">
    <w:abstractNumId w:val="9"/>
  </w:num>
  <w:num w:numId="20">
    <w:abstractNumId w:val="18"/>
  </w:num>
  <w:num w:numId="21">
    <w:abstractNumId w:val="25"/>
  </w:num>
  <w:num w:numId="22">
    <w:abstractNumId w:val="17"/>
  </w:num>
  <w:num w:numId="23">
    <w:abstractNumId w:val="15"/>
  </w:num>
  <w:num w:numId="24">
    <w:abstractNumId w:val="34"/>
  </w:num>
  <w:num w:numId="25">
    <w:abstractNumId w:val="11"/>
  </w:num>
  <w:num w:numId="26">
    <w:abstractNumId w:val="27"/>
  </w:num>
  <w:num w:numId="27">
    <w:abstractNumId w:val="10"/>
  </w:num>
  <w:num w:numId="28">
    <w:abstractNumId w:val="13"/>
  </w:num>
  <w:num w:numId="29">
    <w:abstractNumId w:val="37"/>
  </w:num>
  <w:num w:numId="30">
    <w:abstractNumId w:val="23"/>
  </w:num>
  <w:num w:numId="31">
    <w:abstractNumId w:val="33"/>
  </w:num>
  <w:num w:numId="32">
    <w:abstractNumId w:val="38"/>
  </w:num>
  <w:num w:numId="33">
    <w:abstractNumId w:val="2"/>
  </w:num>
  <w:num w:numId="34">
    <w:abstractNumId w:val="1"/>
  </w:num>
  <w:num w:numId="35">
    <w:abstractNumId w:val="6"/>
  </w:num>
  <w:num w:numId="36">
    <w:abstractNumId w:val="0"/>
  </w:num>
  <w:num w:numId="37">
    <w:abstractNumId w:val="20"/>
  </w:num>
  <w:num w:numId="38">
    <w:abstractNumId w:val="12"/>
  </w:num>
  <w:num w:numId="39">
    <w:abstractNumId w:val="8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1BB4"/>
    <w:rsid w:val="00086F85"/>
    <w:rsid w:val="000E1457"/>
    <w:rsid w:val="00104973"/>
    <w:rsid w:val="00125775"/>
    <w:rsid w:val="00145133"/>
    <w:rsid w:val="001679F7"/>
    <w:rsid w:val="00170CA4"/>
    <w:rsid w:val="00183468"/>
    <w:rsid w:val="00183760"/>
    <w:rsid w:val="001A7CF3"/>
    <w:rsid w:val="001E6C5D"/>
    <w:rsid w:val="00211293"/>
    <w:rsid w:val="002A797E"/>
    <w:rsid w:val="00390812"/>
    <w:rsid w:val="003C2D14"/>
    <w:rsid w:val="003E4982"/>
    <w:rsid w:val="00410438"/>
    <w:rsid w:val="00425571"/>
    <w:rsid w:val="00461115"/>
    <w:rsid w:val="00480B69"/>
    <w:rsid w:val="004A5290"/>
    <w:rsid w:val="00522200"/>
    <w:rsid w:val="005418AD"/>
    <w:rsid w:val="00566189"/>
    <w:rsid w:val="005A7549"/>
    <w:rsid w:val="005B53A4"/>
    <w:rsid w:val="00694201"/>
    <w:rsid w:val="006E2F0C"/>
    <w:rsid w:val="00701943"/>
    <w:rsid w:val="00744617"/>
    <w:rsid w:val="007976FF"/>
    <w:rsid w:val="007A26B0"/>
    <w:rsid w:val="007A5CED"/>
    <w:rsid w:val="007B19F4"/>
    <w:rsid w:val="008143F7"/>
    <w:rsid w:val="00837E35"/>
    <w:rsid w:val="00842273"/>
    <w:rsid w:val="00902DE9"/>
    <w:rsid w:val="0098191C"/>
    <w:rsid w:val="00984083"/>
    <w:rsid w:val="00A21F79"/>
    <w:rsid w:val="00A27C51"/>
    <w:rsid w:val="00AB2FC8"/>
    <w:rsid w:val="00AE4C77"/>
    <w:rsid w:val="00B75B99"/>
    <w:rsid w:val="00BC05B2"/>
    <w:rsid w:val="00BF48B5"/>
    <w:rsid w:val="00CA314D"/>
    <w:rsid w:val="00D252ED"/>
    <w:rsid w:val="00D601E3"/>
    <w:rsid w:val="00D6146E"/>
    <w:rsid w:val="00D733B9"/>
    <w:rsid w:val="00D96C21"/>
    <w:rsid w:val="00D96E0F"/>
    <w:rsid w:val="00DC6F92"/>
    <w:rsid w:val="00DF574B"/>
    <w:rsid w:val="00E26F95"/>
    <w:rsid w:val="00E420CC"/>
    <w:rsid w:val="00E446B0"/>
    <w:rsid w:val="00E540B0"/>
    <w:rsid w:val="00E55E7C"/>
    <w:rsid w:val="00EC0895"/>
    <w:rsid w:val="00F93A36"/>
    <w:rsid w:val="00FA7BC5"/>
    <w:rsid w:val="00FE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435AE3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80B69"/>
    <w:pPr>
      <w:spacing w:after="0" w:line="240" w:lineRule="auto"/>
      <w:ind w:left="360" w:hanging="360"/>
    </w:pPr>
    <w:rPr>
      <w:rFonts w:eastAsia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0B69"/>
    <w:rPr>
      <w:rFonts w:eastAsia="Calibri" w:cs="Times New Roman"/>
      <w:szCs w:val="20"/>
      <w:lang w:eastAsia="ru-RU"/>
    </w:rPr>
  </w:style>
  <w:style w:type="paragraph" w:customStyle="1" w:styleId="1">
    <w:name w:val="Абзац списка1"/>
    <w:basedOn w:val="a"/>
    <w:rsid w:val="00480B6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3">
    <w:name w:val="Body Text Indent 3"/>
    <w:basedOn w:val="a"/>
    <w:link w:val="30"/>
    <w:rsid w:val="00D601E3"/>
    <w:pPr>
      <w:spacing w:after="0" w:line="240" w:lineRule="auto"/>
      <w:ind w:firstLine="720"/>
      <w:jc w:val="center"/>
    </w:pPr>
    <w:rPr>
      <w:rFonts w:eastAsia="Batang" w:cs="Times New Roman"/>
      <w:sz w:val="28"/>
      <w:szCs w:val="20"/>
      <w:lang w:eastAsia="ko-KR"/>
    </w:rPr>
  </w:style>
  <w:style w:type="character" w:customStyle="1" w:styleId="30">
    <w:name w:val="Основной текст с отступом 3 Знак"/>
    <w:basedOn w:val="a0"/>
    <w:link w:val="3"/>
    <w:rsid w:val="00D601E3"/>
    <w:rPr>
      <w:rFonts w:eastAsia="Batang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B4C0-73E0-4038-9DC7-BC39CE6E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10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Кирилл Марков</cp:lastModifiedBy>
  <cp:revision>58</cp:revision>
  <cp:lastPrinted>2017-02-17T10:15:00Z</cp:lastPrinted>
  <dcterms:created xsi:type="dcterms:W3CDTF">2016-09-14T10:38:00Z</dcterms:created>
  <dcterms:modified xsi:type="dcterms:W3CDTF">2018-05-03T07:32:00Z</dcterms:modified>
</cp:coreProperties>
</file>