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 xml:space="preserve">Локомотивы и 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локомотивное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 xml:space="preserve">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42808">
        <w:rPr>
          <w:rFonts w:eastAsia="Times New Roman" w:cs="Times New Roman"/>
          <w:caps/>
          <w:sz w:val="28"/>
          <w:szCs w:val="28"/>
          <w:lang w:eastAsia="ru-RU"/>
        </w:rPr>
        <w:t>производство и ремонт подвижного состава 2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175C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175C3">
        <w:rPr>
          <w:rFonts w:eastAsia="Times New Roman" w:cs="Times New Roman"/>
          <w:sz w:val="28"/>
          <w:szCs w:val="28"/>
          <w:lang w:eastAsia="ru-RU"/>
        </w:rPr>
        <w:t>.Б.4</w:t>
      </w:r>
      <w:r w:rsidR="00342808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B45FD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6589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7788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971784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7788" w:rsidRDefault="00517788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F7A3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792C6E"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 2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792C6E" w:rsidRPr="00792C6E" w:rsidRDefault="00792C6E" w:rsidP="00792C6E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C6E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956591" w:rsidRPr="00792C6E" w:rsidRDefault="00792C6E" w:rsidP="00792C6E">
      <w:pPr>
        <w:pStyle w:val="a3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-  изучение нормативно-технических документов в области производства и ремонта подвижного состава.</w:t>
      </w:r>
    </w:p>
    <w:p w:rsidR="00104973" w:rsidRPr="00AB260C" w:rsidRDefault="00104973" w:rsidP="00792C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2C6E" w:rsidRPr="00792C6E" w:rsidRDefault="00792C6E" w:rsidP="00792C6E">
      <w:pPr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ЗНАТЬ</w:t>
      </w:r>
      <w:r w:rsidRPr="00792C6E">
        <w:rPr>
          <w:rFonts w:cs="Times New Roman"/>
          <w:sz w:val="28"/>
          <w:szCs w:val="28"/>
        </w:rPr>
        <w:t>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92C6E">
        <w:rPr>
          <w:rFonts w:cs="Times New Roman"/>
          <w:sz w:val="28"/>
          <w:szCs w:val="28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792C6E">
        <w:rPr>
          <w:rFonts w:cs="Times New Roman"/>
          <w:sz w:val="28"/>
          <w:szCs w:val="28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792C6E" w:rsidRPr="00792C6E" w:rsidRDefault="00792C6E" w:rsidP="00792C6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УМЕТЬ: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</w:t>
      </w:r>
      <w:proofErr w:type="gramStart"/>
      <w:r w:rsidRPr="00792C6E">
        <w:rPr>
          <w:rFonts w:cs="Times New Roman"/>
          <w:sz w:val="28"/>
          <w:szCs w:val="28"/>
        </w:rPr>
        <w:t>необходимое</w:t>
      </w:r>
      <w:proofErr w:type="gramEnd"/>
      <w:r w:rsidRPr="00792C6E">
        <w:rPr>
          <w:rFonts w:cs="Times New Roman"/>
          <w:sz w:val="28"/>
          <w:szCs w:val="28"/>
        </w:rPr>
        <w:t xml:space="preserve"> оборудование и средства технического </w:t>
      </w:r>
      <w:r w:rsidRPr="00792C6E">
        <w:rPr>
          <w:rFonts w:cs="Times New Roman"/>
          <w:sz w:val="28"/>
          <w:szCs w:val="28"/>
        </w:rPr>
        <w:lastRenderedPageBreak/>
        <w:t xml:space="preserve">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792C6E" w:rsidRPr="00792C6E" w:rsidRDefault="00792C6E" w:rsidP="00792C6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92C6E">
        <w:rPr>
          <w:rFonts w:cs="Times New Roman"/>
          <w:b/>
          <w:bCs/>
          <w:sz w:val="28"/>
          <w:szCs w:val="28"/>
        </w:rPr>
        <w:t>ВЛАДЕТЬ:</w:t>
      </w:r>
    </w:p>
    <w:p w:rsidR="00792C6E" w:rsidRPr="00792C6E" w:rsidRDefault="00792C6E" w:rsidP="00792C6E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792C6E">
        <w:rPr>
          <w:rFonts w:cs="Times New Roman"/>
          <w:sz w:val="28"/>
          <w:szCs w:val="28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</w:p>
    <w:p w:rsidR="00104973" w:rsidRPr="00104973" w:rsidRDefault="00104973" w:rsidP="00792C6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792C6E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792C6E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792C6E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792C6E" w:rsidRPr="00792C6E" w:rsidRDefault="00792C6E" w:rsidP="00792C6E">
      <w:pPr>
        <w:pStyle w:val="a3"/>
        <w:numPr>
          <w:ilvl w:val="0"/>
          <w:numId w:val="42"/>
        </w:numPr>
        <w:tabs>
          <w:tab w:val="num" w:pos="822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lastRenderedPageBreak/>
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792C6E" w:rsidRPr="00792C6E" w:rsidRDefault="00792C6E" w:rsidP="00792C6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tabs>
          <w:tab w:val="num" w:pos="822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051088" w:rsidRDefault="00792C6E" w:rsidP="00792C6E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(ПК-16).</w:t>
      </w:r>
    </w:p>
    <w:p w:rsidR="00792C6E" w:rsidRPr="00792C6E" w:rsidRDefault="00792C6E" w:rsidP="00792C6E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792C6E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792C6E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2C6E"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</w:t>
      </w:r>
      <w:r w:rsidR="00792C6E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специализации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51088" w:rsidRPr="00104973" w:rsidRDefault="00792C6E" w:rsidP="006F18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792C6E" w:rsidP="006F18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6F18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6F18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6F183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206F90" w:rsidRPr="00104973" w:rsidRDefault="006F183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792C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206F90" w:rsidRPr="00104973" w:rsidRDefault="00792C6E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E30644" w:rsidRPr="002D65BA" w:rsidTr="002D65BA">
        <w:trPr>
          <w:tblHeader/>
          <w:jc w:val="center"/>
        </w:trPr>
        <w:tc>
          <w:tcPr>
            <w:tcW w:w="675" w:type="dxa"/>
            <w:vAlign w:val="center"/>
          </w:tcPr>
          <w:p w:rsidR="00E30644" w:rsidRPr="002D65BA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 xml:space="preserve">№ </w:t>
            </w:r>
            <w:proofErr w:type="gramStart"/>
            <w:r w:rsidRPr="002D65BA">
              <w:rPr>
                <w:b/>
                <w:bCs/>
                <w:sz w:val="22"/>
              </w:rPr>
              <w:t>п</w:t>
            </w:r>
            <w:proofErr w:type="gramEnd"/>
            <w:r w:rsidRPr="002D65BA">
              <w:rPr>
                <w:b/>
                <w:bCs/>
                <w:sz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E30644" w:rsidRPr="002D65BA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30644" w:rsidRPr="002D65BA" w:rsidRDefault="00E30644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D65BA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1.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65E53" w:rsidP="00FF5D4A">
            <w:pPr>
              <w:pStyle w:val="a8"/>
              <w:ind w:left="-108" w:firstLine="0"/>
              <w:jc w:val="both"/>
              <w:rPr>
                <w:snapToGrid w:val="0"/>
                <w:sz w:val="22"/>
                <w:szCs w:val="22"/>
              </w:rPr>
            </w:pPr>
            <w:r w:rsidRPr="00FF5D4A">
              <w:rPr>
                <w:sz w:val="22"/>
                <w:szCs w:val="22"/>
              </w:rPr>
              <w:t xml:space="preserve">Введение, значение и история развития систем и технологий производства и ремонта тягового подвижного состава. Производство и ремонт </w:t>
            </w:r>
            <w:proofErr w:type="gramStart"/>
            <w:r w:rsidRPr="00FF5D4A">
              <w:rPr>
                <w:sz w:val="22"/>
                <w:szCs w:val="22"/>
              </w:rPr>
              <w:t>тягового</w:t>
            </w:r>
            <w:proofErr w:type="gramEnd"/>
            <w:r w:rsidRPr="00FF5D4A">
              <w:rPr>
                <w:sz w:val="22"/>
                <w:szCs w:val="22"/>
              </w:rPr>
              <w:t xml:space="preserve"> подвижного состава для ОАО РЖД. Нормативно-техническая документация, термины и определения при производстве и ремонте подвижного состава. Ремонтопригодность подвижного состава и его агрегатов.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 xml:space="preserve">2. 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6061" w:type="dxa"/>
          </w:tcPr>
          <w:p w:rsidR="00E30644" w:rsidRPr="00FF5D4A" w:rsidRDefault="00F65E53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Неисправности, повреждения механических частей подвижного состава, инструментарий для определения неисправностей и классификация повреждений. Определение технического состояния объекта без разборки, правила разборки объекта ремонта.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3.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 w:rsidR="00F65E53"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Начальный период технологического процесса ремонта, очистка объекта. Виды и способы очистки различных загрязнений. Способы очистки. Способы восстановления геометрических размеров объектов и деталей при ремонте, восстановление механических повреждений, использование при ремонте полимерных материалов. Методы повышения износостойкости и прочности деталей.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4.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Основы комплектования узлов и агрегатов при производстве и ремонте подвижного состава. Сборка агрегатов и узлов, методы сборки и контроль состояния объекта после сборки.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5.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 xml:space="preserve">Производство и ремонт типовых соединений. </w:t>
            </w:r>
            <w:r w:rsidRPr="002D65BA">
              <w:rPr>
                <w:rFonts w:cs="Times New Roman"/>
                <w:sz w:val="22"/>
              </w:rPr>
              <w:lastRenderedPageBreak/>
              <w:t>Резьбовые соединения. Зубчатые передачи. Конические соединения. Подшипники.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F5D4A">
              <w:rPr>
                <w:sz w:val="22"/>
              </w:rPr>
              <w:lastRenderedPageBreak/>
              <w:t xml:space="preserve">Типовые соединения и сборочные единицы при производстве и ремонте подвижного состава. Особенности производства и </w:t>
            </w:r>
            <w:r w:rsidRPr="00FF5D4A">
              <w:rPr>
                <w:sz w:val="22"/>
              </w:rPr>
              <w:lastRenderedPageBreak/>
              <w:t>ремонта резьбовых соединений. Особенности технологических процессов производства и ремонта зубчатых передач в агрегатах подвижного состава, а также конических соединений, подшипников качения и скольжения узлов с наличием прессовых соединений деталей и других типовых соединений.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Особенности технологического процесса производства и ремонта дизелей подвижного состава, их агрегатов и узлов. Основные устройства, стенды и приборы контроля, используемые на производстве.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7.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FF5D4A">
              <w:rPr>
                <w:sz w:val="22"/>
              </w:rPr>
              <w:t>Особенности технологического процесса производства и ремонта охлаждающих устройств и элементов водяной и масляной систем тягового подвижного состава, их агрегатов и узлов. Основные устройства, стенды и приборы контроля.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8.</w:t>
            </w:r>
          </w:p>
        </w:tc>
        <w:tc>
          <w:tcPr>
            <w:tcW w:w="2835" w:type="dxa"/>
          </w:tcPr>
          <w:p w:rsidR="00E30644" w:rsidRPr="002D65BA" w:rsidRDefault="002D65BA" w:rsidP="00FF5D4A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pStyle w:val="a8"/>
              <w:ind w:left="-108" w:firstLine="0"/>
              <w:jc w:val="both"/>
              <w:rPr>
                <w:snapToGrid w:val="0"/>
                <w:sz w:val="22"/>
                <w:szCs w:val="22"/>
              </w:rPr>
            </w:pPr>
            <w:r w:rsidRPr="00FF5D4A">
              <w:rPr>
                <w:sz w:val="22"/>
                <w:szCs w:val="22"/>
              </w:rPr>
              <w:t>Особенности технологических процессов при производстве и ремонте электрических агрегатов, машин, проводников и аккумуляторных батарей подвижного состава. Диагностика, испытания и оборудование производственных предприятий.</w:t>
            </w:r>
          </w:p>
        </w:tc>
      </w:tr>
      <w:tr w:rsidR="00E30644" w:rsidRPr="002D65BA" w:rsidTr="002D65BA">
        <w:trPr>
          <w:jc w:val="center"/>
        </w:trPr>
        <w:tc>
          <w:tcPr>
            <w:tcW w:w="675" w:type="dxa"/>
          </w:tcPr>
          <w:p w:rsidR="00E30644" w:rsidRPr="002D65BA" w:rsidRDefault="00E30644" w:rsidP="00FF5D4A">
            <w:pPr>
              <w:spacing w:after="0" w:line="240" w:lineRule="auto"/>
              <w:jc w:val="center"/>
              <w:rPr>
                <w:sz w:val="22"/>
              </w:rPr>
            </w:pPr>
            <w:r w:rsidRPr="002D65BA">
              <w:rPr>
                <w:sz w:val="22"/>
              </w:rPr>
              <w:t>9.</w:t>
            </w:r>
          </w:p>
        </w:tc>
        <w:tc>
          <w:tcPr>
            <w:tcW w:w="2835" w:type="dxa"/>
            <w:vAlign w:val="center"/>
          </w:tcPr>
          <w:p w:rsidR="00E30644" w:rsidRPr="002D65BA" w:rsidRDefault="002D65BA" w:rsidP="00FF5D4A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6061" w:type="dxa"/>
          </w:tcPr>
          <w:p w:rsidR="00E30644" w:rsidRPr="00FF5D4A" w:rsidRDefault="00FF5D4A" w:rsidP="00FF5D4A">
            <w:pPr>
              <w:spacing w:after="0" w:line="240" w:lineRule="auto"/>
              <w:ind w:firstLine="318"/>
              <w:jc w:val="both"/>
              <w:rPr>
                <w:sz w:val="22"/>
              </w:rPr>
            </w:pPr>
            <w:r w:rsidRPr="00FF5D4A">
              <w:rPr>
                <w:sz w:val="22"/>
              </w:rPr>
              <w:t>Общая сборка, требования при сборке и испытания при производстве и ремонте подвижного состава. Виды испытаний, требования по охране труда и экологии окружающей среды.</w:t>
            </w:r>
          </w:p>
        </w:tc>
      </w:tr>
    </w:tbl>
    <w:p w:rsidR="00104973" w:rsidRDefault="00104973" w:rsidP="00FF5D4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45FD" w:rsidRPr="00104973" w:rsidRDefault="00EB45FD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221E" w:rsidRPr="00104973" w:rsidTr="007F17DE">
        <w:trPr>
          <w:jc w:val="center"/>
        </w:trPr>
        <w:tc>
          <w:tcPr>
            <w:tcW w:w="628" w:type="dxa"/>
            <w:vAlign w:val="center"/>
          </w:tcPr>
          <w:p w:rsidR="00A2221E" w:rsidRPr="00104973" w:rsidRDefault="00A2221E" w:rsidP="007F17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2221E" w:rsidRPr="00104973" w:rsidRDefault="00A2221E" w:rsidP="007F17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3F6AE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типовых соединений. Резьбовые соединения. Зубчатые передачи. Конические соединения. Подшипники.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6F1830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F6AE9" w:rsidRPr="00104973" w:rsidRDefault="006F1830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992" w:type="dxa"/>
            <w:vAlign w:val="center"/>
          </w:tcPr>
          <w:p w:rsidR="003F6AE9" w:rsidRPr="003F6AE9" w:rsidRDefault="006F1830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6AE9" w:rsidRPr="00104973" w:rsidTr="007F17DE">
        <w:trPr>
          <w:jc w:val="center"/>
        </w:trPr>
        <w:tc>
          <w:tcPr>
            <w:tcW w:w="628" w:type="dxa"/>
            <w:vAlign w:val="center"/>
          </w:tcPr>
          <w:p w:rsidR="003F6AE9" w:rsidRPr="0031643D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F6AE9" w:rsidRPr="002D65BA" w:rsidRDefault="003F6AE9" w:rsidP="00421320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992" w:type="dxa"/>
            <w:vAlign w:val="center"/>
          </w:tcPr>
          <w:p w:rsidR="003F6AE9" w:rsidRPr="003F6AE9" w:rsidRDefault="006F1830" w:rsidP="007F17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F6AE9" w:rsidRDefault="006F1830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6AE9" w:rsidRPr="00104973" w:rsidTr="007F17DE">
        <w:trPr>
          <w:jc w:val="center"/>
        </w:trPr>
        <w:tc>
          <w:tcPr>
            <w:tcW w:w="5524" w:type="dxa"/>
            <w:gridSpan w:val="2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6AE9" w:rsidRPr="003F6AE9" w:rsidRDefault="003F6AE9" w:rsidP="006F183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6AE9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F183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7F17D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6AE9" w:rsidRPr="00104973" w:rsidRDefault="003F6AE9" w:rsidP="006F18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F6AE9" w:rsidRPr="00104973" w:rsidRDefault="003F6AE9" w:rsidP="006F18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F183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7C68C6" w:rsidRPr="009F761D" w:rsidTr="008F069B">
        <w:trPr>
          <w:jc w:val="center"/>
        </w:trPr>
        <w:tc>
          <w:tcPr>
            <w:tcW w:w="675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Ведение. Основные понятия и определения, Нормативно-техническая документация при ремонте тягового подвижного состава.</w:t>
            </w:r>
          </w:p>
        </w:tc>
        <w:tc>
          <w:tcPr>
            <w:tcW w:w="3793" w:type="dxa"/>
            <w:vMerge w:val="restart"/>
            <w:vAlign w:val="center"/>
          </w:tcPr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3F6AE9">
              <w:rPr>
                <w:sz w:val="22"/>
              </w:rPr>
              <w:t>Рахматуллин М. Д. Технология ремонта тепловозов. М. 2003г.</w:t>
            </w:r>
          </w:p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F6AE9">
              <w:rPr>
                <w:sz w:val="22"/>
              </w:rPr>
              <w:t>Бахолдин</w:t>
            </w:r>
            <w:proofErr w:type="spellEnd"/>
            <w:r w:rsidRPr="003F6AE9">
              <w:rPr>
                <w:sz w:val="22"/>
              </w:rPr>
              <w:t xml:space="preserve"> В.И. Технология ремонта тепловозов и </w:t>
            </w:r>
            <w:proofErr w:type="gramStart"/>
            <w:r w:rsidRPr="003F6AE9">
              <w:rPr>
                <w:sz w:val="22"/>
              </w:rPr>
              <w:t>дизель-поездов</w:t>
            </w:r>
            <w:proofErr w:type="gramEnd"/>
            <w:r w:rsidRPr="003F6AE9">
              <w:rPr>
                <w:sz w:val="22"/>
              </w:rPr>
              <w:t xml:space="preserve"> М. 2008г.</w:t>
            </w:r>
          </w:p>
          <w:p w:rsidR="003F6AE9" w:rsidRPr="003F6AE9" w:rsidRDefault="003F6AE9" w:rsidP="003F6AE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F6AE9">
              <w:rPr>
                <w:sz w:val="22"/>
              </w:rPr>
              <w:t>Пойда</w:t>
            </w:r>
            <w:proofErr w:type="spellEnd"/>
            <w:r w:rsidRPr="003F6AE9">
              <w:rPr>
                <w:sz w:val="22"/>
              </w:rPr>
              <w:t xml:space="preserve"> А. А. и др. Тепловозы. Механическое оборудование, устройство, ремонт. М. 1986г</w:t>
            </w: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Неисправности Определение технического состояния объекта без разборки.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Очистка объекта. Способы восстановления деталей и у</w:t>
            </w:r>
            <w:r>
              <w:rPr>
                <w:rFonts w:cs="Times New Roman"/>
                <w:sz w:val="22"/>
              </w:rPr>
              <w:t>з</w:t>
            </w:r>
            <w:r w:rsidRPr="002D65BA">
              <w:rPr>
                <w:rFonts w:cs="Times New Roman"/>
                <w:sz w:val="22"/>
              </w:rPr>
              <w:t>лов тягового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D65BA">
              <w:rPr>
                <w:rFonts w:cs="Times New Roman"/>
                <w:sz w:val="22"/>
              </w:rPr>
              <w:t>Основы комплектования узлов и агрегатов тягового подвижного состава при производстве и ремонте. Сборка агрегатов и узлов.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типовых соединений. Резьбовые соединения. Зубчатые передачи. Конические соединения. Подшипники.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rPr>
                <w:sz w:val="22"/>
              </w:rPr>
            </w:pPr>
            <w:r w:rsidRPr="002D65BA">
              <w:rPr>
                <w:sz w:val="22"/>
              </w:rPr>
              <w:t xml:space="preserve">Производство и ремонт двигателей внутреннего сгорания, </w:t>
            </w:r>
            <w:r w:rsidRPr="002D65BA">
              <w:rPr>
                <w:rFonts w:cs="Times New Roman"/>
                <w:sz w:val="22"/>
              </w:rPr>
              <w:t>их агрегатов и узлов.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охлаждающих устройств, и элементов водяной и масляной систем.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103" w:type="dxa"/>
          </w:tcPr>
          <w:p w:rsidR="003F6AE9" w:rsidRPr="002D65BA" w:rsidRDefault="003F6AE9" w:rsidP="00421320">
            <w:pPr>
              <w:spacing w:after="0" w:line="240" w:lineRule="auto"/>
              <w:jc w:val="both"/>
              <w:rPr>
                <w:sz w:val="22"/>
              </w:rPr>
            </w:pPr>
            <w:r w:rsidRPr="002D65BA">
              <w:rPr>
                <w:rFonts w:cs="Times New Roman"/>
                <w:sz w:val="22"/>
              </w:rPr>
              <w:t>Производство и ремонт электрических машин и аккумуляторных батарей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3F6AE9" w:rsidRPr="009F761D" w:rsidTr="00A60821">
        <w:trPr>
          <w:jc w:val="center"/>
        </w:trPr>
        <w:tc>
          <w:tcPr>
            <w:tcW w:w="675" w:type="dxa"/>
            <w:vAlign w:val="center"/>
          </w:tcPr>
          <w:p w:rsidR="003F6AE9" w:rsidRPr="0031643D" w:rsidRDefault="003F6AE9" w:rsidP="00A005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3F6AE9" w:rsidRPr="002D65BA" w:rsidRDefault="003F6AE9" w:rsidP="00421320">
            <w:pPr>
              <w:spacing w:after="0" w:line="240" w:lineRule="auto"/>
              <w:rPr>
                <w:b/>
                <w:bCs/>
                <w:sz w:val="22"/>
              </w:rPr>
            </w:pPr>
            <w:r w:rsidRPr="002D65BA">
              <w:rPr>
                <w:rFonts w:cs="Times New Roman"/>
                <w:sz w:val="22"/>
              </w:rPr>
              <w:t>Сборка и испытания тягового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3F6AE9" w:rsidRPr="009F761D" w:rsidRDefault="003F6AE9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C68C6" w:rsidRPr="00104973" w:rsidRDefault="007C68C6" w:rsidP="007C68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A45DE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4564E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Метрологическое обеспечение технологических процессов ремонта локомотивов. СПб ПГУПС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2009г.</w:t>
      </w:r>
    </w:p>
    <w:p w:rsidR="0034564E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Метрологическое обеспечение технологических процессов ремонта локомотивов. СПб ПГУПС Часть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2012г.</w:t>
      </w:r>
    </w:p>
    <w:p w:rsidR="0034564E" w:rsidRPr="00D019D7" w:rsidRDefault="0034564E" w:rsidP="003456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019D7">
        <w:rPr>
          <w:sz w:val="28"/>
          <w:szCs w:val="28"/>
        </w:rPr>
        <w:t>Бахолдин</w:t>
      </w:r>
      <w:proofErr w:type="spellEnd"/>
      <w:r w:rsidRPr="00D019D7">
        <w:rPr>
          <w:sz w:val="28"/>
          <w:szCs w:val="28"/>
        </w:rPr>
        <w:t xml:space="preserve"> </w:t>
      </w:r>
      <w:r w:rsidR="006F1830">
        <w:rPr>
          <w:sz w:val="28"/>
          <w:szCs w:val="28"/>
        </w:rPr>
        <w:t xml:space="preserve"> </w:t>
      </w:r>
      <w:r w:rsidRPr="00D019D7">
        <w:rPr>
          <w:sz w:val="28"/>
          <w:szCs w:val="28"/>
        </w:rPr>
        <w:t xml:space="preserve">В.И. Технология ремонта тепловозов и </w:t>
      </w:r>
      <w:proofErr w:type="gramStart"/>
      <w:r w:rsidRPr="00D019D7">
        <w:rPr>
          <w:sz w:val="28"/>
          <w:szCs w:val="28"/>
        </w:rPr>
        <w:t>дизель-поездов</w:t>
      </w:r>
      <w:proofErr w:type="gramEnd"/>
      <w:r w:rsidRPr="00D019D7">
        <w:rPr>
          <w:sz w:val="28"/>
          <w:szCs w:val="28"/>
        </w:rPr>
        <w:t xml:space="preserve"> М. 2008г.</w:t>
      </w:r>
    </w:p>
    <w:p w:rsidR="0034564E" w:rsidRPr="007E744C" w:rsidRDefault="0034564E" w:rsidP="0034564E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34564E" w:rsidRPr="003D50B4" w:rsidRDefault="0034564E" w:rsidP="0034564E">
      <w:pPr>
        <w:spacing w:after="0" w:line="240" w:lineRule="auto"/>
        <w:jc w:val="both"/>
        <w:rPr>
          <w:sz w:val="28"/>
          <w:szCs w:val="28"/>
        </w:rPr>
      </w:pPr>
    </w:p>
    <w:p w:rsidR="0034564E" w:rsidRPr="00040FD2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34564E" w:rsidRPr="007E744C" w:rsidRDefault="0034564E" w:rsidP="003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7E744C">
        <w:rPr>
          <w:rFonts w:cs="Times New Roman"/>
          <w:sz w:val="28"/>
          <w:szCs w:val="28"/>
        </w:rPr>
        <w:t>.  Рахматуллин М. Д. Технология ремонта тепловозов. М. 2003г.</w:t>
      </w:r>
    </w:p>
    <w:p w:rsidR="0034564E" w:rsidRPr="007E744C" w:rsidRDefault="0034564E" w:rsidP="003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7E744C">
        <w:rPr>
          <w:rFonts w:cs="Times New Roman"/>
          <w:sz w:val="28"/>
          <w:szCs w:val="28"/>
        </w:rPr>
        <w:t xml:space="preserve">.Находкин В.М. </w:t>
      </w:r>
      <w:proofErr w:type="spellStart"/>
      <w:r w:rsidRPr="007E744C">
        <w:rPr>
          <w:rFonts w:cs="Times New Roman"/>
          <w:sz w:val="28"/>
          <w:szCs w:val="28"/>
        </w:rPr>
        <w:t>Черепашенец</w:t>
      </w:r>
      <w:proofErr w:type="spellEnd"/>
      <w:r w:rsidRPr="007E744C">
        <w:rPr>
          <w:rFonts w:cs="Times New Roman"/>
          <w:sz w:val="28"/>
          <w:szCs w:val="28"/>
        </w:rPr>
        <w:t xml:space="preserve"> Р.Г. Технология ремонта тягового                      подвижного состава. М. 1997г.</w:t>
      </w:r>
    </w:p>
    <w:p w:rsidR="0034564E" w:rsidRDefault="0034564E" w:rsidP="0034564E">
      <w:pPr>
        <w:pStyle w:val="1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44C">
        <w:rPr>
          <w:rFonts w:ascii="Times New Roman" w:hAnsi="Times New Roman" w:cs="Times New Roman"/>
          <w:sz w:val="28"/>
          <w:szCs w:val="28"/>
        </w:rPr>
        <w:t>.Собенин Л. А. Технология ремонта тепловозов. СПб ПГУПС 2005г</w:t>
      </w:r>
    </w:p>
    <w:p w:rsidR="0034564E" w:rsidRPr="0034564E" w:rsidRDefault="0034564E" w:rsidP="0034564E">
      <w:pPr>
        <w:pStyle w:val="1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4564E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34564E">
        <w:rPr>
          <w:rFonts w:ascii="Times New Roman" w:hAnsi="Times New Roman" w:cs="Times New Roman"/>
          <w:sz w:val="28"/>
          <w:szCs w:val="28"/>
        </w:rPr>
        <w:t xml:space="preserve"> А. А. и др. Тепловозы. Механическое оборудование, устройство, ремонт. М. 1986г</w:t>
      </w:r>
    </w:p>
    <w:p w:rsidR="0034564E" w:rsidRPr="00104973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4564E" w:rsidRPr="001D1639" w:rsidRDefault="006324C8" w:rsidP="0034564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34564E" w:rsidRPr="00610723">
          <w:rPr>
            <w:color w:val="000000"/>
            <w:spacing w:val="1"/>
            <w:sz w:val="28"/>
            <w:szCs w:val="28"/>
          </w:rPr>
          <w:t>Правила</w:t>
        </w:r>
      </w:hyperlink>
      <w:r w:rsidR="0034564E"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34564E"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="0034564E"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="0034564E"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34564E" w:rsidRPr="00104973" w:rsidRDefault="0034564E" w:rsidP="0034564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4564E" w:rsidRPr="00D019D7" w:rsidRDefault="0034564E" w:rsidP="00345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Методические указания к курсовому и дипломному проектированию по технологии ремонта тепловозов. СПб ЛИИЖТ 1990г.</w:t>
      </w:r>
    </w:p>
    <w:p w:rsidR="00104973" w:rsidRPr="00104973" w:rsidRDefault="0034564E" w:rsidP="0034564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Контроль качества обработки деталей локомотивов. СПб ПГУПС 1996г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13CD" w:rsidRPr="00867C3A" w:rsidRDefault="00BA13CD" w:rsidP="00BA13CD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A13CD" w:rsidRPr="00D46480" w:rsidRDefault="00BA13CD" w:rsidP="00BA13C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A13CD" w:rsidRPr="00D46480" w:rsidRDefault="00BA13CD" w:rsidP="00BA13C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A13CD" w:rsidRPr="00104973" w:rsidRDefault="00BA13CD" w:rsidP="00BA13C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BA13CD" w:rsidRPr="00104973" w:rsidRDefault="00BA13CD" w:rsidP="00BA13C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A13CD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13CD" w:rsidRPr="00D46480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A13CD" w:rsidRPr="00D46480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A13CD" w:rsidRPr="00867C3A" w:rsidRDefault="00BA13CD" w:rsidP="00BA13C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A13CD" w:rsidRPr="00404C74" w:rsidRDefault="00BA13CD" w:rsidP="00BA13CD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104973" w:rsidRDefault="00BA13CD" w:rsidP="00BA13C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BA13CD" w:rsidRPr="00104973" w:rsidRDefault="00BA13CD" w:rsidP="00BA1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13CD" w:rsidRPr="00404C74" w:rsidRDefault="00BA13CD" w:rsidP="00BA13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</w:t>
      </w:r>
      <w:proofErr w:type="gramStart"/>
      <w:r w:rsidRPr="00404C74">
        <w:rPr>
          <w:rFonts w:cs="Times New Roman"/>
          <w:sz w:val="28"/>
          <w:szCs w:val="28"/>
        </w:rPr>
        <w:t>демонстрационное</w:t>
      </w:r>
      <w:proofErr w:type="gramEnd"/>
      <w:r w:rsidRPr="00404C74">
        <w:rPr>
          <w:rFonts w:cs="Times New Roman"/>
          <w:sz w:val="28"/>
          <w:szCs w:val="28"/>
        </w:rPr>
        <w:t xml:space="preserve"> оборудование. Как правило, для занятий данного типа используются учебные аудитории 4-101 и 4-107.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</w:t>
      </w:r>
      <w:proofErr w:type="gramStart"/>
      <w:r w:rsidRPr="00404C74">
        <w:rPr>
          <w:rFonts w:cs="Times New Roman"/>
          <w:sz w:val="28"/>
          <w:szCs w:val="28"/>
        </w:rPr>
        <w:t>оснащенная</w:t>
      </w:r>
      <w:proofErr w:type="gramEnd"/>
      <w:r w:rsidRPr="00404C74">
        <w:rPr>
          <w:rFonts w:cs="Times New Roman"/>
          <w:sz w:val="28"/>
          <w:szCs w:val="28"/>
        </w:rPr>
        <w:t xml:space="preserve">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BA13CD" w:rsidRPr="00404C74" w:rsidRDefault="00BA13CD" w:rsidP="00BA13C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групповые и индивидуальные консультации, текущий контроль и </w:t>
      </w:r>
      <w:proofErr w:type="gramStart"/>
      <w:r w:rsidRPr="00404C74">
        <w:rPr>
          <w:rFonts w:cs="Times New Roman"/>
          <w:sz w:val="28"/>
          <w:szCs w:val="28"/>
        </w:rPr>
        <w:t>промежуточная</w:t>
      </w:r>
      <w:proofErr w:type="gramEnd"/>
      <w:r w:rsidRPr="00404C74">
        <w:rPr>
          <w:rFonts w:cs="Times New Roman"/>
          <w:sz w:val="28"/>
          <w:szCs w:val="28"/>
        </w:rPr>
        <w:t xml:space="preserve"> аттестация могут проводиться в аудиториях 4-101, 4-102, 4-104, 4-107 и 4-109, укомплектованных специализированной мебелью;</w:t>
      </w:r>
    </w:p>
    <w:p w:rsidR="00BA13CD" w:rsidRDefault="00BA13CD" w:rsidP="00BA13CD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</w:t>
      </w:r>
      <w:r w:rsidRPr="00404C74">
        <w:rPr>
          <w:rFonts w:cs="Times New Roman"/>
          <w:sz w:val="28"/>
          <w:szCs w:val="28"/>
        </w:rPr>
        <w:lastRenderedPageBreak/>
        <w:t>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BA13CD" w:rsidRPr="00104973" w:rsidRDefault="00517788" w:rsidP="0051778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1AE1"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241946"/>
            <wp:effectExtent l="19050" t="0" r="0" b="0"/>
            <wp:docPr id="1" name="Рисунок 1" descr="C:\Документы\УМК\Все файлы ОПОП и ММД\ОПОП ЛТ 2018\ОПОП18\Сканер ЛТ\сделано\ПиРПС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УМК\Все файлы ОПОП и ММД\ОПОП ЛТ 2018\ОПОП18\Сканер ЛТ\сделано\ПиРПС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58" cy="12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Look w:val="00A0"/>
      </w:tblPr>
      <w:tblGrid>
        <w:gridCol w:w="223"/>
        <w:gridCol w:w="4674"/>
        <w:gridCol w:w="4674"/>
      </w:tblGrid>
      <w:tr w:rsidR="00517788" w:rsidRPr="00AB78C8" w:rsidTr="00517788">
        <w:tc>
          <w:tcPr>
            <w:tcW w:w="219" w:type="dxa"/>
          </w:tcPr>
          <w:p w:rsidR="00517788" w:rsidRDefault="00517788" w:rsidP="00517788"/>
        </w:tc>
        <w:tc>
          <w:tcPr>
            <w:tcW w:w="4676" w:type="dxa"/>
          </w:tcPr>
          <w:p w:rsidR="00517788" w:rsidRDefault="00517788" w:rsidP="00CD5538"/>
        </w:tc>
        <w:tc>
          <w:tcPr>
            <w:tcW w:w="4676" w:type="dxa"/>
          </w:tcPr>
          <w:p w:rsidR="00517788" w:rsidRDefault="00517788" w:rsidP="00CD5538"/>
        </w:tc>
      </w:tr>
    </w:tbl>
    <w:p w:rsidR="00744617" w:rsidRDefault="00744617" w:rsidP="0056136A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D5086"/>
    <w:multiLevelType w:val="hybridMultilevel"/>
    <w:tmpl w:val="D776671E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22A4F"/>
    <w:multiLevelType w:val="hybridMultilevel"/>
    <w:tmpl w:val="8ED644E4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031FE"/>
    <w:multiLevelType w:val="hybridMultilevel"/>
    <w:tmpl w:val="1406AA30"/>
    <w:lvl w:ilvl="0" w:tplc="F0768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6EAB52D1"/>
    <w:multiLevelType w:val="singleLevel"/>
    <w:tmpl w:val="DB1A2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9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41"/>
  </w:num>
  <w:num w:numId="6">
    <w:abstractNumId w:val="36"/>
  </w:num>
  <w:num w:numId="7">
    <w:abstractNumId w:val="25"/>
  </w:num>
  <w:num w:numId="8">
    <w:abstractNumId w:val="30"/>
  </w:num>
  <w:num w:numId="9">
    <w:abstractNumId w:val="2"/>
  </w:num>
  <w:num w:numId="10">
    <w:abstractNumId w:val="22"/>
  </w:num>
  <w:num w:numId="11">
    <w:abstractNumId w:val="29"/>
  </w:num>
  <w:num w:numId="12">
    <w:abstractNumId w:val="43"/>
  </w:num>
  <w:num w:numId="13">
    <w:abstractNumId w:val="4"/>
  </w:num>
  <w:num w:numId="14">
    <w:abstractNumId w:val="15"/>
  </w:num>
  <w:num w:numId="15">
    <w:abstractNumId w:val="35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18"/>
  </w:num>
  <w:num w:numId="21">
    <w:abstractNumId w:val="26"/>
  </w:num>
  <w:num w:numId="22">
    <w:abstractNumId w:val="16"/>
  </w:num>
  <w:num w:numId="23">
    <w:abstractNumId w:val="14"/>
  </w:num>
  <w:num w:numId="24">
    <w:abstractNumId w:val="40"/>
  </w:num>
  <w:num w:numId="25">
    <w:abstractNumId w:val="10"/>
  </w:num>
  <w:num w:numId="26">
    <w:abstractNumId w:val="28"/>
  </w:num>
  <w:num w:numId="27">
    <w:abstractNumId w:val="9"/>
  </w:num>
  <w:num w:numId="28">
    <w:abstractNumId w:val="12"/>
  </w:num>
  <w:num w:numId="29">
    <w:abstractNumId w:val="3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4"/>
  </w:num>
  <w:num w:numId="32">
    <w:abstractNumId w:val="17"/>
  </w:num>
  <w:num w:numId="33">
    <w:abstractNumId w:val="11"/>
  </w:num>
  <w:num w:numId="34">
    <w:abstractNumId w:val="19"/>
  </w:num>
  <w:num w:numId="35">
    <w:abstractNumId w:val="39"/>
  </w:num>
  <w:num w:numId="36">
    <w:abstractNumId w:val="0"/>
  </w:num>
  <w:num w:numId="37">
    <w:abstractNumId w:val="32"/>
  </w:num>
  <w:num w:numId="38">
    <w:abstractNumId w:val="42"/>
  </w:num>
  <w:num w:numId="39">
    <w:abstractNumId w:val="31"/>
  </w:num>
  <w:num w:numId="40">
    <w:abstractNumId w:val="1"/>
  </w:num>
  <w:num w:numId="41">
    <w:abstractNumId w:val="5"/>
  </w:num>
  <w:num w:numId="42">
    <w:abstractNumId w:val="23"/>
  </w:num>
  <w:num w:numId="43">
    <w:abstractNumId w:val="38"/>
    <w:lvlOverride w:ilvl="0">
      <w:startOverride w:val="1"/>
    </w:lvlOverride>
  </w:num>
  <w:num w:numId="44">
    <w:abstractNumId w:val="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104973"/>
    <w:rsid w:val="001432EF"/>
    <w:rsid w:val="00145133"/>
    <w:rsid w:val="00161684"/>
    <w:rsid w:val="001679F7"/>
    <w:rsid w:val="001A7CF3"/>
    <w:rsid w:val="001C7769"/>
    <w:rsid w:val="001E72BD"/>
    <w:rsid w:val="00206F90"/>
    <w:rsid w:val="002408F6"/>
    <w:rsid w:val="00247578"/>
    <w:rsid w:val="00265899"/>
    <w:rsid w:val="002D65BA"/>
    <w:rsid w:val="002E322D"/>
    <w:rsid w:val="0031643D"/>
    <w:rsid w:val="00342808"/>
    <w:rsid w:val="0034564E"/>
    <w:rsid w:val="00397688"/>
    <w:rsid w:val="003F40BF"/>
    <w:rsid w:val="003F6AE9"/>
    <w:rsid w:val="00430E52"/>
    <w:rsid w:val="00461115"/>
    <w:rsid w:val="00490B9A"/>
    <w:rsid w:val="004B0189"/>
    <w:rsid w:val="005174FC"/>
    <w:rsid w:val="00517788"/>
    <w:rsid w:val="00552B7A"/>
    <w:rsid w:val="0056136A"/>
    <w:rsid w:val="00566189"/>
    <w:rsid w:val="005B5923"/>
    <w:rsid w:val="00606068"/>
    <w:rsid w:val="006324C8"/>
    <w:rsid w:val="00667C47"/>
    <w:rsid w:val="00683294"/>
    <w:rsid w:val="006919BF"/>
    <w:rsid w:val="006B4AF1"/>
    <w:rsid w:val="006E467E"/>
    <w:rsid w:val="006F1830"/>
    <w:rsid w:val="006F6D98"/>
    <w:rsid w:val="00744617"/>
    <w:rsid w:val="00792C6E"/>
    <w:rsid w:val="007B19F4"/>
    <w:rsid w:val="007B555C"/>
    <w:rsid w:val="007C68C6"/>
    <w:rsid w:val="007D3251"/>
    <w:rsid w:val="007E00ED"/>
    <w:rsid w:val="007E115B"/>
    <w:rsid w:val="008175C3"/>
    <w:rsid w:val="00840B08"/>
    <w:rsid w:val="008A3A12"/>
    <w:rsid w:val="008F069B"/>
    <w:rsid w:val="009174CD"/>
    <w:rsid w:val="00937361"/>
    <w:rsid w:val="00943A36"/>
    <w:rsid w:val="00956591"/>
    <w:rsid w:val="009708E3"/>
    <w:rsid w:val="009C3F64"/>
    <w:rsid w:val="00A216F8"/>
    <w:rsid w:val="00A2221E"/>
    <w:rsid w:val="00A3244B"/>
    <w:rsid w:val="00A45DEC"/>
    <w:rsid w:val="00A553AD"/>
    <w:rsid w:val="00A7053A"/>
    <w:rsid w:val="00AB260C"/>
    <w:rsid w:val="00B51FB5"/>
    <w:rsid w:val="00B756AA"/>
    <w:rsid w:val="00BA13CD"/>
    <w:rsid w:val="00BD5BAC"/>
    <w:rsid w:val="00BE75DE"/>
    <w:rsid w:val="00BF48B5"/>
    <w:rsid w:val="00C033C5"/>
    <w:rsid w:val="00C53D4D"/>
    <w:rsid w:val="00C94FD6"/>
    <w:rsid w:val="00CA314D"/>
    <w:rsid w:val="00D04C54"/>
    <w:rsid w:val="00D40E42"/>
    <w:rsid w:val="00D82F08"/>
    <w:rsid w:val="00D96C21"/>
    <w:rsid w:val="00D96E0F"/>
    <w:rsid w:val="00DA7786"/>
    <w:rsid w:val="00DF4AEC"/>
    <w:rsid w:val="00E2108E"/>
    <w:rsid w:val="00E30644"/>
    <w:rsid w:val="00E319B8"/>
    <w:rsid w:val="00E3506D"/>
    <w:rsid w:val="00E420CC"/>
    <w:rsid w:val="00E43DA8"/>
    <w:rsid w:val="00E446B0"/>
    <w:rsid w:val="00E540B0"/>
    <w:rsid w:val="00E55E7C"/>
    <w:rsid w:val="00E714E4"/>
    <w:rsid w:val="00EA58AC"/>
    <w:rsid w:val="00EB45FD"/>
    <w:rsid w:val="00EF7023"/>
    <w:rsid w:val="00F227F0"/>
    <w:rsid w:val="00F22B2C"/>
    <w:rsid w:val="00F31240"/>
    <w:rsid w:val="00F35660"/>
    <w:rsid w:val="00F6025C"/>
    <w:rsid w:val="00F65E53"/>
    <w:rsid w:val="00F94724"/>
    <w:rsid w:val="00FC62DD"/>
    <w:rsid w:val="00FE479A"/>
    <w:rsid w:val="00FF5D4A"/>
    <w:rsid w:val="00FF626B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rsid w:val="00792C6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C6E"/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B097-EDBF-4917-9EFE-7D2655BC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2018-06-01T09:06:00Z</dcterms:created>
  <dcterms:modified xsi:type="dcterms:W3CDTF">2018-06-01T09:06:00Z</dcterms:modified>
</cp:coreProperties>
</file>