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D50EBE">
      <w:pPr>
        <w:tabs>
          <w:tab w:val="left" w:pos="5245"/>
        </w:tabs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B21C94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85E40">
        <w:rPr>
          <w:rFonts w:ascii="Times New Roman" w:eastAsia="Calibri" w:hAnsi="Times New Roman" w:cs="Times New Roman"/>
          <w:sz w:val="28"/>
          <w:szCs w:val="28"/>
        </w:rPr>
        <w:t>УСТРОЙСТВО И ОСНОВЫ РАСЧЕТА СИСТЕМ ВНУТРЕННЕГО ОБОРУДОВАНИЯ  ГРУЗОВЫХ ВАГОНОВ</w:t>
      </w:r>
      <w:r w:rsidR="0021136F"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C2014">
        <w:rPr>
          <w:rFonts w:ascii="Times New Roman" w:eastAsia="Calibri" w:hAnsi="Times New Roman" w:cs="Times New Roman"/>
          <w:sz w:val="28"/>
          <w:szCs w:val="28"/>
        </w:rPr>
        <w:t>(</w:t>
      </w:r>
      <w:r w:rsidR="0021136F" w:rsidRPr="0016193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="00AB54C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21136F" w:rsidRPr="00161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1930" w:rsidRPr="00161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ДВ</w:t>
      </w:r>
      <w:r w:rsidR="00AB54C9">
        <w:rPr>
          <w:rFonts w:ascii="Times New Roman" w:eastAsia="Calibri" w:hAnsi="Times New Roman" w:cs="Times New Roman"/>
          <w:sz w:val="28"/>
          <w:szCs w:val="28"/>
        </w:rPr>
        <w:t>.3.</w:t>
      </w:r>
      <w:r w:rsidR="00C749D0">
        <w:rPr>
          <w:rFonts w:ascii="Times New Roman" w:eastAsia="Calibri" w:hAnsi="Times New Roman" w:cs="Times New Roman"/>
          <w:sz w:val="28"/>
          <w:szCs w:val="28"/>
        </w:rPr>
        <w:t>2</w:t>
      </w:r>
      <w:r w:rsidR="005C201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CF4C82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специализации «Вагоны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5C2014">
        <w:rPr>
          <w:rFonts w:ascii="Times New Roman" w:eastAsia="Calibri" w:hAnsi="Times New Roman" w:cs="Times New Roman"/>
          <w:sz w:val="28"/>
          <w:szCs w:val="28"/>
        </w:rPr>
        <w:t>8 г.</w:t>
      </w:r>
    </w:p>
    <w:p w:rsidR="005C2014" w:rsidRPr="005C2014" w:rsidRDefault="004B01F4" w:rsidP="005C2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-491490</wp:posOffset>
            </wp:positionV>
            <wp:extent cx="7129012" cy="10073995"/>
            <wp:effectExtent l="0" t="0" r="0" b="381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012" cy="100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14" w:rsidRPr="005C2014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5C2014" w:rsidRPr="005C2014" w:rsidRDefault="005C2014" w:rsidP="005C20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014" w:rsidRPr="005C2014" w:rsidRDefault="005C2014" w:rsidP="005C20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14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5C2014" w:rsidRPr="005C2014" w:rsidRDefault="005C2014" w:rsidP="005C20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014" w:rsidRPr="005C2014" w:rsidRDefault="005C2014" w:rsidP="005C201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014">
        <w:rPr>
          <w:rFonts w:ascii="Times New Roman" w:hAnsi="Times New Roman" w:cs="Times New Roman"/>
          <w:sz w:val="28"/>
          <w:szCs w:val="28"/>
        </w:rPr>
        <w:t>Протокол № _</w:t>
      </w:r>
      <w:r w:rsidRPr="005C201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C2014">
        <w:rPr>
          <w:rFonts w:ascii="Times New Roman" w:hAnsi="Times New Roman" w:cs="Times New Roman"/>
          <w:sz w:val="28"/>
          <w:szCs w:val="28"/>
        </w:rPr>
        <w:t>_ от «</w:t>
      </w:r>
      <w:r w:rsidRPr="005C2014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C2014">
        <w:rPr>
          <w:rFonts w:ascii="Times New Roman" w:hAnsi="Times New Roman" w:cs="Times New Roman"/>
          <w:sz w:val="28"/>
          <w:szCs w:val="28"/>
        </w:rPr>
        <w:t>» _</w:t>
      </w:r>
      <w:r w:rsidRPr="005C201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C2014">
        <w:rPr>
          <w:rFonts w:ascii="Times New Roman" w:hAnsi="Times New Roman" w:cs="Times New Roman"/>
          <w:sz w:val="28"/>
          <w:szCs w:val="28"/>
        </w:rPr>
        <w:t xml:space="preserve">_ </w:t>
      </w:r>
      <w:r w:rsidRPr="005C2014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5C201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C2014" w:rsidRPr="005C2014" w:rsidRDefault="005C2014" w:rsidP="005C201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014" w:rsidRPr="005C2014" w:rsidRDefault="005C2014" w:rsidP="005C201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014" w:rsidRPr="005C2014" w:rsidRDefault="005C2014" w:rsidP="005C201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5C20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14" w:rsidRPr="005C2014" w:rsidTr="00872B33">
        <w:tc>
          <w:tcPr>
            <w:tcW w:w="507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C2014" w:rsidRPr="005C2014" w:rsidRDefault="005C2014" w:rsidP="005C20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E40" w:rsidRPr="005C2014" w:rsidRDefault="00485E40" w:rsidP="005C20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A03F0" w:rsidRPr="008A03F0">
        <w:rPr>
          <w:rFonts w:ascii="Times New Roman" w:eastAsia="Calibri" w:hAnsi="Times New Roman" w:cs="Times New Roman"/>
          <w:sz w:val="28"/>
          <w:szCs w:val="28"/>
        </w:rPr>
        <w:t>Устройство и основы расчета систем внутреннего оборудования</w:t>
      </w:r>
      <w:r w:rsidR="00CB5AB4">
        <w:rPr>
          <w:rFonts w:ascii="Times New Roman" w:eastAsia="Calibri" w:hAnsi="Times New Roman" w:cs="Times New Roman"/>
          <w:sz w:val="28"/>
          <w:szCs w:val="28"/>
        </w:rPr>
        <w:t xml:space="preserve"> грузовых</w:t>
      </w:r>
      <w:r w:rsidR="008A03F0" w:rsidRPr="008A03F0">
        <w:rPr>
          <w:rFonts w:ascii="Times New Roman" w:eastAsia="Calibri" w:hAnsi="Times New Roman" w:cs="Times New Roman"/>
          <w:sz w:val="28"/>
          <w:szCs w:val="28"/>
        </w:rPr>
        <w:t xml:space="preserve"> вагонов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16822" w:rsidRPr="00416822" w:rsidRDefault="007E2366" w:rsidP="00416822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>Устройство и основы расчета систем внутреннего оборудования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 xml:space="preserve"> грузовых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вагонов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>обучение студентов основам конструкци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 xml:space="preserve"> грузовых и   рефрижераторных 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вагонов; навыкам самостоятельного расчета параметров основных систем 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их вагонов с использованием возможностей персональных компьютеров. Приобретение знаний, умений и навыков в области устройства, ремонта и содержания 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>рефрижераторн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>ого подвижного состава для применения их в профессиональной деятельности при эксплуатации железнодорожного транспорта.</w:t>
      </w:r>
    </w:p>
    <w:p w:rsidR="00416822" w:rsidRPr="00416822" w:rsidRDefault="00416822" w:rsidP="00416822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822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416822" w:rsidRPr="00416822" w:rsidRDefault="00485E40" w:rsidP="00416822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ab/>
        <w:t>изучение особенност</w:t>
      </w:r>
      <w:r w:rsidR="0041682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конструкци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 подвижного состава;</w:t>
      </w:r>
    </w:p>
    <w:p w:rsidR="007E2366" w:rsidRPr="007E2366" w:rsidRDefault="00485E40" w:rsidP="00416822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ab/>
        <w:t>изучение систем расчета основных систем внутреннего оборудования</w:t>
      </w:r>
      <w:r w:rsidR="00D11962">
        <w:rPr>
          <w:rFonts w:ascii="Times New Roman" w:eastAsia="Times New Roman" w:hAnsi="Times New Roman" w:cs="Times New Roman"/>
          <w:sz w:val="28"/>
          <w:szCs w:val="28"/>
        </w:rPr>
        <w:t xml:space="preserve"> грузовых и рефр</w:t>
      </w:r>
      <w:r w:rsidR="00CB5AB4">
        <w:rPr>
          <w:rFonts w:ascii="Times New Roman" w:eastAsia="Times New Roman" w:hAnsi="Times New Roman" w:cs="Times New Roman"/>
          <w:sz w:val="28"/>
          <w:szCs w:val="28"/>
        </w:rPr>
        <w:t>ижераторных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вагонов.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5E40" w:rsidRPr="00AE0EA2" w:rsidRDefault="00485E40" w:rsidP="0048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85E40" w:rsidRPr="007E2366" w:rsidRDefault="00485E40" w:rsidP="00485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485E40" w:rsidRDefault="00976492" w:rsidP="00485E40">
      <w:pPr>
        <w:spacing w:after="0" w:line="360" w:lineRule="auto"/>
        <w:ind w:firstLine="709"/>
        <w:jc w:val="both"/>
      </w:pPr>
      <w:r w:rsidRPr="00976492">
        <w:rPr>
          <w:rFonts w:ascii="Times New Roman" w:hAnsi="Times New Roman" w:cs="Times New Roman"/>
          <w:b/>
          <w:sz w:val="28"/>
          <w:szCs w:val="28"/>
        </w:rPr>
        <w:t>Знать:</w:t>
      </w:r>
      <w:r w:rsidR="00EB4AD5" w:rsidRPr="00EB4AD5">
        <w:t xml:space="preserve"> </w:t>
      </w:r>
    </w:p>
    <w:p w:rsidR="00976492" w:rsidRPr="00EB4AD5" w:rsidRDefault="00EB4AD5" w:rsidP="0048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D5">
        <w:rPr>
          <w:rFonts w:ascii="Times New Roman" w:hAnsi="Times New Roman" w:cs="Times New Roman"/>
          <w:sz w:val="28"/>
          <w:szCs w:val="28"/>
        </w:rPr>
        <w:t xml:space="preserve">- общее устройство изотермического подвижного состава; основные особенности изотермических вагонов и контейнеров, основы </w:t>
      </w:r>
      <w:r w:rsidR="00D11962">
        <w:rPr>
          <w:rFonts w:ascii="Times New Roman" w:hAnsi="Times New Roman" w:cs="Times New Roman"/>
          <w:sz w:val="28"/>
          <w:szCs w:val="28"/>
        </w:rPr>
        <w:t>те</w:t>
      </w:r>
      <w:r w:rsidRPr="00EB4AD5">
        <w:rPr>
          <w:rFonts w:ascii="Times New Roman" w:hAnsi="Times New Roman" w:cs="Times New Roman"/>
          <w:sz w:val="28"/>
          <w:szCs w:val="28"/>
        </w:rPr>
        <w:t>плотехнического расчета для выбора холодильного оборудования рефрижераторных вагонов и контейнеров.</w:t>
      </w:r>
    </w:p>
    <w:p w:rsidR="00976492" w:rsidRPr="00976492" w:rsidRDefault="00976492" w:rsidP="009764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76492" w:rsidRPr="00976492" w:rsidRDefault="00485E40" w:rsidP="0097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EB4AD5" w:rsidRPr="00EB4AD5">
        <w:rPr>
          <w:rFonts w:ascii="Times New Roman" w:hAnsi="Times New Roman" w:cs="Times New Roman"/>
          <w:sz w:val="28"/>
          <w:szCs w:val="28"/>
        </w:rPr>
        <w:t>ыполнять расчет элементов системы рефрижераторного вагона или контейнера, оценить его надежность и работоспособность, применять теоретические знания об основах расчетов с целью выбора и компоновки внутреннего оборудования рефрижераторного подвижного состава в соответствии с требованиями нормативной документации, предъявляемых к условиям перевозки грузов</w:t>
      </w:r>
    </w:p>
    <w:p w:rsidR="00976492" w:rsidRPr="00976492" w:rsidRDefault="00976492" w:rsidP="0097649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E0EA2" w:rsidRDefault="00485E40" w:rsidP="009764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962" w:rsidRPr="00D11962">
        <w:rPr>
          <w:rFonts w:ascii="Times New Roman" w:hAnsi="Times New Roman" w:cs="Times New Roman"/>
          <w:sz w:val="28"/>
          <w:szCs w:val="28"/>
        </w:rPr>
        <w:t>нормативно-технической документацией по основным системам изотермических вагонов и контейнеров, информацией о специфике скоропортящихся грузов, техническом обслуживании в эксплуатации с учётом требований санитарной и экологической безопасности.</w:t>
      </w:r>
    </w:p>
    <w:p w:rsidR="00485E40" w:rsidRDefault="00485E40" w:rsidP="00485E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485E40" w:rsidRPr="00A74064" w:rsidRDefault="00485E40" w:rsidP="00485E40">
      <w:pPr>
        <w:pStyle w:val="a6"/>
        <w:spacing w:line="360" w:lineRule="auto"/>
        <w:ind w:firstLine="675"/>
        <w:jc w:val="both"/>
        <w:rPr>
          <w:sz w:val="28"/>
          <w:szCs w:val="28"/>
        </w:rPr>
      </w:pPr>
      <w:r w:rsidRPr="00A74064">
        <w:rPr>
          <w:sz w:val="28"/>
          <w:szCs w:val="28"/>
        </w:rPr>
        <w:t>- владением</w:t>
      </w:r>
      <w:r w:rsidRPr="00A74064">
        <w:rPr>
          <w:spacing w:val="-22"/>
          <w:sz w:val="28"/>
          <w:szCs w:val="28"/>
        </w:rPr>
        <w:t xml:space="preserve"> </w:t>
      </w:r>
      <w:r w:rsidRPr="00A74064">
        <w:rPr>
          <w:sz w:val="28"/>
          <w:szCs w:val="28"/>
        </w:rPr>
        <w:t>методами</w:t>
      </w:r>
      <w:r w:rsidRPr="00A74064">
        <w:rPr>
          <w:spacing w:val="-31"/>
          <w:sz w:val="28"/>
          <w:szCs w:val="28"/>
        </w:rPr>
        <w:t xml:space="preserve"> </w:t>
      </w:r>
      <w:r w:rsidRPr="00A74064">
        <w:rPr>
          <w:sz w:val="28"/>
          <w:szCs w:val="28"/>
        </w:rPr>
        <w:t>оценки</w:t>
      </w:r>
      <w:r w:rsidRPr="00A74064">
        <w:rPr>
          <w:spacing w:val="-28"/>
          <w:sz w:val="28"/>
          <w:szCs w:val="28"/>
        </w:rPr>
        <w:t xml:space="preserve"> </w:t>
      </w:r>
      <w:r w:rsidRPr="00A74064">
        <w:rPr>
          <w:sz w:val="28"/>
          <w:szCs w:val="28"/>
        </w:rPr>
        <w:t>свойств</w:t>
      </w:r>
      <w:r w:rsidRPr="00A74064">
        <w:rPr>
          <w:spacing w:val="-26"/>
          <w:sz w:val="28"/>
          <w:szCs w:val="28"/>
        </w:rPr>
        <w:t xml:space="preserve"> </w:t>
      </w:r>
      <w:r w:rsidRPr="00A74064">
        <w:rPr>
          <w:sz w:val="28"/>
          <w:szCs w:val="28"/>
        </w:rPr>
        <w:t>конструкционных</w:t>
      </w:r>
      <w:r w:rsidRPr="00A74064">
        <w:rPr>
          <w:spacing w:val="-32"/>
          <w:sz w:val="28"/>
          <w:szCs w:val="28"/>
        </w:rPr>
        <w:t xml:space="preserve"> </w:t>
      </w:r>
      <w:r w:rsidRPr="00A74064">
        <w:rPr>
          <w:sz w:val="28"/>
          <w:szCs w:val="28"/>
        </w:rPr>
        <w:t>материалов,</w:t>
      </w:r>
      <w:r w:rsidRPr="00A74064">
        <w:rPr>
          <w:spacing w:val="-19"/>
          <w:sz w:val="28"/>
          <w:szCs w:val="28"/>
        </w:rPr>
        <w:t xml:space="preserve"> </w:t>
      </w:r>
      <w:r w:rsidRPr="00A74064">
        <w:rPr>
          <w:sz w:val="28"/>
          <w:szCs w:val="28"/>
        </w:rPr>
        <w:t>способами подбора материалов для проектируемых</w:t>
      </w:r>
      <w:r>
        <w:rPr>
          <w:sz w:val="28"/>
          <w:szCs w:val="28"/>
        </w:rPr>
        <w:t xml:space="preserve"> деталей </w:t>
      </w:r>
      <w:r w:rsidRPr="00A74064">
        <w:rPr>
          <w:sz w:val="28"/>
          <w:szCs w:val="28"/>
        </w:rPr>
        <w:t xml:space="preserve">машин и подвижного </w:t>
      </w:r>
      <w:r w:rsidRPr="00A74064">
        <w:rPr>
          <w:w w:val="95"/>
          <w:sz w:val="28"/>
          <w:szCs w:val="28"/>
        </w:rPr>
        <w:t>состава</w:t>
      </w:r>
      <w:r w:rsidRPr="00A74064">
        <w:rPr>
          <w:spacing w:val="-11"/>
          <w:w w:val="95"/>
          <w:sz w:val="28"/>
          <w:szCs w:val="28"/>
        </w:rPr>
        <w:t xml:space="preserve"> </w:t>
      </w:r>
      <w:r w:rsidRPr="00A74064">
        <w:rPr>
          <w:sz w:val="28"/>
          <w:szCs w:val="28"/>
        </w:rPr>
        <w:t>(ОПК-12);</w:t>
      </w:r>
    </w:p>
    <w:p w:rsidR="00485E40" w:rsidRPr="00485E40" w:rsidRDefault="00485E40" w:rsidP="00CA62EB">
      <w:pPr>
        <w:pStyle w:val="10"/>
        <w:numPr>
          <w:ilvl w:val="0"/>
          <w:numId w:val="0"/>
        </w:numPr>
        <w:spacing w:line="360" w:lineRule="auto"/>
        <w:ind w:firstLine="709"/>
        <w:jc w:val="both"/>
      </w:pPr>
      <w:r w:rsidRPr="00A74064">
        <w:rPr>
          <w:b w:val="0"/>
          <w:w w:val="95"/>
          <w:sz w:val="28"/>
          <w:szCs w:val="28"/>
        </w:rPr>
        <w:t xml:space="preserve">- </w:t>
      </w:r>
      <w:r w:rsidRPr="00A74064">
        <w:rPr>
          <w:b w:val="0"/>
          <w:sz w:val="28"/>
          <w:szCs w:val="28"/>
        </w:rPr>
        <w:t>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</w:t>
      </w:r>
      <w:r w:rsidRPr="00A74064">
        <w:rPr>
          <w:b w:val="0"/>
          <w:spacing w:val="-7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количества</w:t>
      </w:r>
      <w:r w:rsidRPr="00A74064">
        <w:rPr>
          <w:b w:val="0"/>
          <w:spacing w:val="-4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тормозов,</w:t>
      </w:r>
      <w:r w:rsidRPr="00A74064">
        <w:rPr>
          <w:b w:val="0"/>
          <w:spacing w:val="-2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расчетной</w:t>
      </w:r>
      <w:r w:rsidRPr="00A74064">
        <w:rPr>
          <w:b w:val="0"/>
          <w:spacing w:val="-11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силы</w:t>
      </w:r>
      <w:r w:rsidRPr="00A74064">
        <w:rPr>
          <w:b w:val="0"/>
          <w:spacing w:val="-15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нажатия,</w:t>
      </w:r>
      <w:r w:rsidRPr="00A74064">
        <w:rPr>
          <w:b w:val="0"/>
          <w:spacing w:val="-8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длины</w:t>
      </w:r>
      <w:r w:rsidRPr="00A74064">
        <w:rPr>
          <w:b w:val="0"/>
          <w:spacing w:val="-14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тормозного</w:t>
      </w:r>
      <w:r w:rsidRPr="00A74064">
        <w:rPr>
          <w:b w:val="0"/>
          <w:spacing w:val="-7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пути, готовностью проводить испытания подвижного состава и его узлов, осуществлять разбор</w:t>
      </w:r>
      <w:r w:rsidRPr="00A74064">
        <w:rPr>
          <w:b w:val="0"/>
          <w:spacing w:val="-33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и</w:t>
      </w:r>
      <w:r w:rsidRPr="00A74064">
        <w:rPr>
          <w:b w:val="0"/>
          <w:spacing w:val="-38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анализ</w:t>
      </w:r>
      <w:r w:rsidRPr="00A74064">
        <w:rPr>
          <w:b w:val="0"/>
          <w:spacing w:val="-31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состояния-безопасности</w:t>
      </w:r>
      <w:r w:rsidRPr="00A74064">
        <w:rPr>
          <w:b w:val="0"/>
          <w:spacing w:val="-35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движения</w:t>
      </w:r>
      <w:r w:rsidRPr="00A74064">
        <w:rPr>
          <w:b w:val="0"/>
          <w:spacing w:val="-31"/>
          <w:sz w:val="28"/>
          <w:szCs w:val="28"/>
        </w:rPr>
        <w:t xml:space="preserve"> </w:t>
      </w:r>
      <w:r w:rsidR="00CA62EB">
        <w:rPr>
          <w:b w:val="0"/>
          <w:sz w:val="28"/>
          <w:szCs w:val="28"/>
        </w:rPr>
        <w:t>(ПК-2).</w:t>
      </w: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D11962" w:rsidRDefault="007E2366" w:rsidP="00D119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CF4C82" w:rsidRPr="00CF4C82">
        <w:rPr>
          <w:rFonts w:ascii="Times New Roman" w:eastAsia="Times New Roman" w:hAnsi="Times New Roman" w:cs="Times New Roman"/>
          <w:sz w:val="28"/>
          <w:szCs w:val="28"/>
        </w:rPr>
        <w:t>Устройство и основы расчета систем внутреннего оборудования</w:t>
      </w:r>
      <w:r w:rsidR="00D11962">
        <w:rPr>
          <w:rFonts w:ascii="Times New Roman" w:eastAsia="Times New Roman" w:hAnsi="Times New Roman" w:cs="Times New Roman"/>
          <w:sz w:val="28"/>
          <w:szCs w:val="28"/>
        </w:rPr>
        <w:t xml:space="preserve"> грузовых</w:t>
      </w:r>
      <w:r w:rsidR="00CF4C82" w:rsidRPr="00CF4C82">
        <w:rPr>
          <w:rFonts w:ascii="Times New Roman" w:eastAsia="Times New Roman" w:hAnsi="Times New Roman" w:cs="Times New Roman"/>
          <w:sz w:val="28"/>
          <w:szCs w:val="28"/>
        </w:rPr>
        <w:t xml:space="preserve"> вагонов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ДВ.3.</w:t>
      </w:r>
      <w:r w:rsidR="00D119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485E40">
        <w:rPr>
          <w:rFonts w:ascii="Times New Roman" w:eastAsia="Times New Roman" w:hAnsi="Times New Roman" w:cs="Times New Roman"/>
          <w:sz w:val="28"/>
          <w:szCs w:val="28"/>
        </w:rPr>
        <w:t xml:space="preserve">вариативной </w:t>
      </w:r>
      <w:r w:rsidR="00485E40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 у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чебного плана.</w:t>
      </w:r>
    </w:p>
    <w:p w:rsidR="00767E12" w:rsidRDefault="00E44886" w:rsidP="00D119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6"/>
        <w:gridCol w:w="1677"/>
        <w:gridCol w:w="2117"/>
      </w:tblGrid>
      <w:tr w:rsidR="005C2014" w:rsidRPr="005C2014" w:rsidTr="00872B33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5C2014" w:rsidRPr="005C2014" w:rsidTr="00872B33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C2014" w:rsidRPr="005C2014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C2014" w:rsidRPr="005C2014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14" w:rsidRPr="005C2014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2014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C2014" w:rsidRPr="005C2014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2014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2014" w:rsidRPr="005C2014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20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C2014" w:rsidRPr="005C2014" w:rsidTr="00872B33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C2014" w:rsidRPr="005C2014" w:rsidTr="00872B33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2014" w:rsidRPr="005C2014" w:rsidTr="00872B33">
        <w:trPr>
          <w:trHeight w:val="542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Зачет, 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Зачет, КР</w:t>
            </w:r>
          </w:p>
        </w:tc>
      </w:tr>
      <w:tr w:rsidR="005C2014" w:rsidRPr="005C2014" w:rsidTr="00872B3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14" w:rsidRPr="005C2014" w:rsidTr="00872B33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2014" w:rsidRPr="005C2014" w:rsidRDefault="005C2014" w:rsidP="005C2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5C2014" w:rsidRDefault="005C2014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0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1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45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1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45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0FD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F40CFF" w:rsidP="0062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550FD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F40CFF" w:rsidP="0062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550FD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8550FD" w:rsidRPr="0021136F" w:rsidTr="008550FD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5C2014" w:rsidRDefault="005C2014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014" w:rsidRDefault="005C2014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014" w:rsidRDefault="005C2014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B0" w:rsidRPr="00485E4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85E4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3F29DD" w:rsidRDefault="003F29DD" w:rsidP="003F29DD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F29DD">
        <w:rPr>
          <w:rFonts w:ascii="Times New Roman" w:eastAsia="Times New Roman" w:hAnsi="Times New Roman" w:cs="Times New Roman"/>
          <w:spacing w:val="-14"/>
          <w:sz w:val="28"/>
          <w:szCs w:val="28"/>
        </w:rPr>
        <w:t>5.1 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28"/>
        <w:gridCol w:w="5302"/>
      </w:tblGrid>
      <w:tr w:rsidR="005C2014" w:rsidRPr="005C2014" w:rsidTr="005C2014">
        <w:trPr>
          <w:cantSplit/>
          <w:trHeight w:val="84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Наименование раздела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дисциплины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Содержание раздела</w:t>
            </w:r>
          </w:p>
        </w:tc>
      </w:tr>
      <w:tr w:rsidR="005C2014" w:rsidRPr="005C2014" w:rsidTr="005C2014">
        <w:trPr>
          <w:cantSplit/>
          <w:trHeight w:val="4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1</w:t>
            </w:r>
          </w:p>
        </w:tc>
      </w:tr>
      <w:tr w:rsidR="005C2014" w:rsidRPr="005C2014" w:rsidTr="005C2014">
        <w:trPr>
          <w:cantSplit/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Введение о системах внутреннего оборудовании рефрижераторных вагонов и контейнеров.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1.1 </w:t>
            </w: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  <w:lang w:val="x-none"/>
              </w:rPr>
              <w:t xml:space="preserve">Общие понятия о системах внутреннего оборудования грузовых вагонов и назначение внутреннего оборудования </w:t>
            </w: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изотермических</w:t>
            </w: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  <w:lang w:val="x-none"/>
              </w:rPr>
              <w:t xml:space="preserve"> вагонов и контейнеров.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val="x-none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1.2 </w:t>
            </w: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  <w:lang w:val="x-none"/>
              </w:rPr>
              <w:t>Существующие типы агрегатов внутреннего оборудования.</w:t>
            </w:r>
          </w:p>
        </w:tc>
      </w:tr>
      <w:tr w:rsidR="005C2014" w:rsidRPr="005C2014" w:rsidTr="005C2014">
        <w:trPr>
          <w:trHeight w:val="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2</w:t>
            </w:r>
          </w:p>
        </w:tc>
      </w:tr>
      <w:tr w:rsidR="005C2014" w:rsidRPr="005C2014" w:rsidTr="005C2014">
        <w:trPr>
          <w:cantSplit/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Теплотехнические качества изотермических вагонов и контейнеров.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2.1 Основные технические характеристики для определения теплопередающих свойств кузова.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2.2 Теплоизоляционные материалы.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2.3 Расчёт приведённого коэффициента теплопередачи.</w:t>
            </w:r>
          </w:p>
        </w:tc>
      </w:tr>
      <w:tr w:rsidR="005C2014" w:rsidRPr="005C2014" w:rsidTr="005C2014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3</w:t>
            </w:r>
          </w:p>
        </w:tc>
      </w:tr>
      <w:tr w:rsidR="005C2014" w:rsidRPr="005C2014" w:rsidTr="005C2014">
        <w:trPr>
          <w:cantSplit/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Физические основы работы холодильно-отопительного и энергосилового оборудования рефрижераторного подвижного состава.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3.1 Принципы получения низких температур. Естественное и искусственное охлаждение. Хладагенты и </w:t>
            </w:r>
            <w:proofErr w:type="spellStart"/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хладоносители</w:t>
            </w:r>
            <w:proofErr w:type="spellEnd"/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Холодопроизводительность.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3.2 Принцип работы компрессионной холодильной машины. Холодильный цикл. Термодинамическая диаграмма. Построение теоретического и действительного холодильных циклов на термодинамической диаграмме.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3.3 Термодинамические основы работы двигателя внутреннего сгорания. Идеальный цикл дизеля. Индикаторные показатели. Действительный цикл четырёхтактного дизельного двигателя. </w:t>
            </w:r>
          </w:p>
        </w:tc>
      </w:tr>
      <w:tr w:rsidR="005C2014" w:rsidRPr="005C2014" w:rsidTr="005C2014">
        <w:trPr>
          <w:cantSplit/>
          <w:trHeight w:val="4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4</w:t>
            </w:r>
          </w:p>
        </w:tc>
      </w:tr>
      <w:tr w:rsidR="005C2014" w:rsidRPr="005C2014" w:rsidTr="005C2014">
        <w:trPr>
          <w:cantSplit/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Расчёт холодильно-отопительного оборудования рефрижераторного подвижного состава, термодинамический анализ и выбор конструктивных элементов компрессионных холодильных машин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4.1Уравнение теплового баланса. Теплопритоки к вагону.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4.2 Расчёта одноступенчатой холодильной машины и выбор компрессора.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4.3 Принципиальное устройство компрессора, как газовой машины.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4.4 Расчёт и выбор теплообменных аппаратов холодильной машины. </w:t>
            </w:r>
          </w:p>
        </w:tc>
      </w:tr>
      <w:tr w:rsidR="005C2014" w:rsidRPr="005C2014" w:rsidTr="005C2014">
        <w:trPr>
          <w:cantSplit/>
          <w:trHeight w:val="5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5</w:t>
            </w:r>
          </w:p>
        </w:tc>
      </w:tr>
      <w:tr w:rsidR="005C2014" w:rsidRPr="005C2014" w:rsidTr="005C2014">
        <w:trPr>
          <w:cantSplit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Устройство холодильных машин и их конструктивных элементов. Режимы работы холодильно-отопительного оборудования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5.1 Устройство компрессоров, типы, особенности конструкций в холодильных машинах.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5.2 Устройство теплообменных аппаратов холодильных машин рефрижераторных вагонов и контейнеров. 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5.3 Устройство </w:t>
            </w:r>
            <w:proofErr w:type="spellStart"/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дросселирования</w:t>
            </w:r>
            <w:proofErr w:type="spellEnd"/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 регулирования холодопроизводительности холодильной машины.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5.4 Устройство вспомогательных элементов холодильных машин</w:t>
            </w:r>
          </w:p>
        </w:tc>
      </w:tr>
      <w:tr w:rsidR="005C2014" w:rsidRPr="005C2014" w:rsidTr="005C2014">
        <w:trPr>
          <w:cantSplit/>
          <w:trHeight w:val="4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Модуль 6</w:t>
            </w:r>
          </w:p>
        </w:tc>
      </w:tr>
      <w:tr w:rsidR="005C2014" w:rsidRPr="005C2014" w:rsidTr="005C2014">
        <w:trPr>
          <w:cantSplit/>
          <w:trHeight w:val="9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Автоматизация работы внутреннего оборудования рефрижераторного подвижного состава.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6.1 Автоматизация работы внутреннего оборудования, стабильность и эффективность процессов, протекающих в агрегатах холодильной машины.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6.2 Классификация и принципиальное устройство приборов автоматики.</w:t>
            </w:r>
          </w:p>
        </w:tc>
      </w:tr>
      <w:tr w:rsidR="005C2014" w:rsidRPr="005C2014" w:rsidTr="005C2014">
        <w:trPr>
          <w:cantSplit/>
          <w:trHeight w:val="4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Модуль 7</w:t>
            </w:r>
          </w:p>
        </w:tc>
      </w:tr>
      <w:tr w:rsidR="005C2014" w:rsidRPr="005C2014" w:rsidTr="005C2014">
        <w:trPr>
          <w:cantSplit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Особенности технического обслуживания внутреннего оборудования рефрижераторного подвижного состава.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7.1 Регламент технического обслуживания систем внутреннего оборудования и основные технические мероприятия по техническому обслуживанию внутреннего оборудования.</w:t>
            </w:r>
          </w:p>
          <w:p w:rsidR="005C2014" w:rsidRPr="005C2014" w:rsidRDefault="005C2014" w:rsidP="005C2014">
            <w:pPr>
              <w:shd w:val="clear" w:color="auto" w:fill="FFFFFF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C201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7.3 Неисправности в узлах и аппаратах внутреннего оборудования. Признаки, причины и способы устранения неисправностей.</w:t>
            </w:r>
          </w:p>
        </w:tc>
      </w:tr>
    </w:tbl>
    <w:p w:rsid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1E6DBA" w:rsidRDefault="001E6DBA" w:rsidP="0048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E40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775"/>
        <w:gridCol w:w="895"/>
        <w:gridCol w:w="1344"/>
        <w:gridCol w:w="1344"/>
      </w:tblGrid>
      <w:tr w:rsidR="005C2014" w:rsidRPr="005C2014" w:rsidTr="005C2014">
        <w:trPr>
          <w:trHeight w:val="80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5C2014" w:rsidRPr="005C2014" w:rsidTr="005C2014">
        <w:trPr>
          <w:trHeight w:val="40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5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Введение о системах внутреннего оборудовании рефрижераторных вагонов и контейнеров.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2014" w:rsidRPr="005C2014" w:rsidTr="005C2014">
        <w:trPr>
          <w:trHeight w:val="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 xml:space="preserve">Теплотехнические качества изотермических вагонов и контейнеров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Физические основы работы холодильно-отопительного и энергосилового оборудования рефрижераторного подвижного состава.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Расчёт холодильно-отопительного оборудования рефрижераторного подвижного состава, термодинамический анализ и выбор конструктивных элементов компрессионных холодильных машин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3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Устройство холодильных машин и их конструктивных элементов. Режимы работы холодильно-отопительного оборудования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3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работы внутреннего оборудования рефрижераторного подвижного состава.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2014" w:rsidRPr="005C2014" w:rsidTr="005C2014">
        <w:trPr>
          <w:trHeight w:val="5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Особенности технического обслуживания внутреннего оборудования рефрижераторного подвижного состава.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014" w:rsidRPr="005C2014" w:rsidTr="005C2014">
        <w:trPr>
          <w:trHeight w:val="5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14" w:rsidRPr="005C2014" w:rsidRDefault="005C2014" w:rsidP="005C2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C2014" w:rsidRDefault="005C2014" w:rsidP="0048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DBA" w:rsidRPr="00485E40" w:rsidRDefault="001E6DBA" w:rsidP="00485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E40">
        <w:rPr>
          <w:rFonts w:ascii="Times New Roman" w:eastAsia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5053"/>
        <w:gridCol w:w="851"/>
        <w:gridCol w:w="850"/>
        <w:gridCol w:w="993"/>
        <w:gridCol w:w="1134"/>
      </w:tblGrid>
      <w:tr w:rsidR="001E6DBA" w:rsidRPr="00485E40" w:rsidTr="00634B96">
        <w:trPr>
          <w:trHeight w:val="420"/>
          <w:tblHeader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5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E6DBA" w:rsidRPr="00485E40" w:rsidTr="00634B96">
        <w:trPr>
          <w:trHeight w:val="210"/>
          <w:tblHeader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6DBA" w:rsidRPr="00485E40" w:rsidTr="00634B96">
        <w:trPr>
          <w:trHeight w:val="28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о системах внутреннего оборудовании рефрижераторных вагонов и контейнеров.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E6DBA" w:rsidRPr="00485E40" w:rsidTr="00634B96">
        <w:trPr>
          <w:trHeight w:val="34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Теплотехнические качества изотермических вагонов и контейнеров 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E6DBA" w:rsidRPr="00485E40" w:rsidTr="00634B96">
        <w:trPr>
          <w:trHeight w:val="34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основы работы холодильно-отопительного и энергосилового оборудования рефрижераторного подвижного состава.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6DBA" w:rsidRPr="00485E40" w:rsidTr="00634B96">
        <w:trPr>
          <w:trHeight w:val="34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 холодильно-отопительного оборудования рефрижераторного подвижного состава, термодинамический анализ и выбор конструктивных элементов компрессионных холодильных машин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6DBA" w:rsidRPr="00485E40" w:rsidTr="00634B96">
        <w:trPr>
          <w:trHeight w:val="19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холодильных машин и их конструктивных элементов. Режимы работы холодильно-отопительного оборудования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6DBA" w:rsidRPr="00485E40" w:rsidTr="00634B96">
        <w:trPr>
          <w:trHeight w:val="19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работы внутреннего оборудования рефрижераторного подвижного состава.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6DBA" w:rsidRPr="00485E40" w:rsidTr="00634B96">
        <w:trPr>
          <w:trHeight w:val="285"/>
        </w:trPr>
        <w:tc>
          <w:tcPr>
            <w:tcW w:w="759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1E6DBA" w:rsidRPr="00485E40" w:rsidRDefault="001E6DBA" w:rsidP="0048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технического обслуживания внутреннего оборудования рефрижераторного </w:t>
            </w: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подвижного состава.</w:t>
            </w:r>
          </w:p>
        </w:tc>
        <w:tc>
          <w:tcPr>
            <w:tcW w:w="851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6DBA" w:rsidRPr="00485E40" w:rsidRDefault="001E6DBA" w:rsidP="001E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E4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1E6DBA" w:rsidRPr="005C2014" w:rsidTr="005C201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№</w:t>
            </w:r>
          </w:p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раздела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Перечень учебно-методического обеспечения</w:t>
            </w:r>
          </w:p>
        </w:tc>
      </w:tr>
      <w:tr w:rsidR="001E6DBA" w:rsidRPr="005C2014" w:rsidTr="005C2014">
        <w:trPr>
          <w:trHeight w:val="11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Введение о системах внутреннего оборудовании рефрижераторных вагонов и контейнеров.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E6DBA" w:rsidRPr="005C2014" w:rsidRDefault="001E6DBA" w:rsidP="00485E40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Соколов М.М., </w:t>
            </w:r>
            <w:proofErr w:type="spellStart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Морчиладзе</w:t>
            </w:r>
            <w:proofErr w:type="spellEnd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И.Г. Гносеология вагонов (курс лекций). – М.: ИБС-Холдинг. 2009 – 548 с.</w:t>
            </w:r>
          </w:p>
          <w:p w:rsidR="001E6DBA" w:rsidRPr="005C2014" w:rsidRDefault="001E6DBA" w:rsidP="00485E40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Пигарев</w:t>
            </w:r>
            <w:proofErr w:type="spellEnd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В.Е., Архипов П.Е. /Под редакцией В.Е. </w:t>
            </w:r>
            <w:proofErr w:type="spellStart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Пигарева</w:t>
            </w:r>
            <w:proofErr w:type="spellEnd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 Холодильные машины и установки кондиционирования воздуха. - М.: Маршрут, 2003. – 424 с.</w:t>
            </w:r>
          </w:p>
          <w:p w:rsidR="001E6DBA" w:rsidRPr="005C2014" w:rsidRDefault="001E6DBA" w:rsidP="00485E40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Чурков</w:t>
            </w:r>
            <w:proofErr w:type="spellEnd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Н.А. Холодильные перевозки и содержание изотермического подвижного состава. – М.: </w:t>
            </w:r>
            <w:proofErr w:type="spellStart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Желдориздат</w:t>
            </w:r>
            <w:proofErr w:type="spellEnd"/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2006. – 312 с.</w:t>
            </w:r>
          </w:p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125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Теплотехнические качества изотермических вагонов и контейнеров 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9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Физические основы работы холодильно-отопительного и энергосилового оборудования рефрижераторного подвижного состава.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Расчёт холодильно-отопительного оборудования рефрижераторного подвижного состава, термодинамический анализ и выбор конструктивных элементов компрессионных холодильных машин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46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Устройство холодильных машин и их конструктивных элементов. Режимы работы холодильно-отопительного оборудования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51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Автоматизация работы внутреннего оборудования рефрижераторного подвижного состава.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E6DBA" w:rsidRPr="005C2014" w:rsidTr="005C2014">
        <w:trPr>
          <w:trHeight w:val="4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E6DBA" w:rsidRPr="005C2014" w:rsidRDefault="001E6DBA" w:rsidP="00485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C20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Особенности технического обслуживания внутреннего оборудования рефрижераторного подвижного состава.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E6DBA" w:rsidRPr="005C2014" w:rsidRDefault="001E6DBA" w:rsidP="001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</w:t>
      </w:r>
      <w:r w:rsidR="00A9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EE" w:rsidRPr="00A90DEE">
        <w:rPr>
          <w:rFonts w:ascii="Times New Roman" w:eastAsia="Times New Roman" w:hAnsi="Times New Roman" w:cs="Times New Roman"/>
          <w:bCs/>
          <w:sz w:val="28"/>
          <w:szCs w:val="28"/>
        </w:rPr>
        <w:t>«Устройство и основы расчета систем внутреннего оборудования</w:t>
      </w:r>
      <w:r w:rsidR="001E6D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грузовых </w:t>
      </w:r>
      <w:r w:rsidR="00A90DEE" w:rsidRPr="00A90DEE">
        <w:rPr>
          <w:rFonts w:ascii="Times New Roman" w:eastAsia="Times New Roman" w:hAnsi="Times New Roman" w:cs="Times New Roman"/>
          <w:bCs/>
          <w:sz w:val="28"/>
          <w:szCs w:val="28"/>
        </w:rPr>
        <w:t>вагонов»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рассмотренным на заседании кафедры «Вагоны и вагонное хозяйство» и утвержденным заведующим кафедрой.</w:t>
      </w:r>
    </w:p>
    <w:p w:rsidR="00A90DEE" w:rsidRDefault="00A90DEE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F6C" w:rsidRDefault="006A31B7" w:rsidP="004B230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609D" w:rsidRPr="008B28CF" w:rsidRDefault="0091609D" w:rsidP="0091609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1609D" w:rsidRPr="00723F6C" w:rsidRDefault="0091609D" w:rsidP="0091609D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6C">
        <w:rPr>
          <w:rFonts w:ascii="Times New Roman" w:hAnsi="Times New Roman" w:cs="Times New Roman"/>
          <w:bCs/>
          <w:sz w:val="28"/>
          <w:szCs w:val="28"/>
        </w:rPr>
        <w:t xml:space="preserve">Соколов М.М., </w:t>
      </w: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Морчиладзе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 xml:space="preserve"> И.Г. Гносеология вагонов (курс лекций). – М.: ИБС-Холдинг. 2009 – 548 с.</w:t>
      </w:r>
    </w:p>
    <w:p w:rsidR="0091609D" w:rsidRPr="00723F6C" w:rsidRDefault="0091609D" w:rsidP="0091609D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Чурков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 xml:space="preserve"> Н.А. Холодильные перевозки и содержание изотермического подвижного состава. – М.: </w:t>
      </w: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Желдориздат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>, 2006. – 312 с.</w:t>
      </w:r>
    </w:p>
    <w:p w:rsidR="0091609D" w:rsidRPr="00723F6C" w:rsidRDefault="0091609D" w:rsidP="0091609D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Пигарев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 xml:space="preserve"> В.Е., Архипов П.Е. /Под редакцией В.Е. </w:t>
      </w: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Пигарева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>. Холодильные машины и установки кондиционирования воздуха. - М.: Маршрут, 2003. – 424 с.</w:t>
      </w:r>
    </w:p>
    <w:p w:rsidR="0091609D" w:rsidRPr="008B28CF" w:rsidRDefault="0091609D" w:rsidP="0091609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1609D" w:rsidRPr="0091609D" w:rsidRDefault="0091609D" w:rsidP="0091609D">
      <w:pPr>
        <w:pStyle w:val="af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609D">
        <w:rPr>
          <w:rFonts w:ascii="Times New Roman" w:hAnsi="Times New Roman"/>
          <w:bCs/>
          <w:sz w:val="28"/>
          <w:szCs w:val="28"/>
        </w:rPr>
        <w:t>Тертеров</w:t>
      </w:r>
      <w:proofErr w:type="spellEnd"/>
      <w:r w:rsidRPr="0091609D">
        <w:rPr>
          <w:rFonts w:ascii="Times New Roman" w:hAnsi="Times New Roman"/>
          <w:bCs/>
          <w:sz w:val="28"/>
          <w:szCs w:val="28"/>
        </w:rPr>
        <w:t xml:space="preserve"> М.Н., Лысенко Н.Е., Панфёров В.Н. Железнодорожный хладотранспорт: Учебник для вузов ж.-д. транспорта. – М.: Транспорт, 1987. – 255 с.</w:t>
      </w:r>
    </w:p>
    <w:p w:rsidR="0091609D" w:rsidRPr="00723F6C" w:rsidRDefault="0091609D" w:rsidP="00B73F22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6C">
        <w:rPr>
          <w:rFonts w:ascii="Times New Roman" w:hAnsi="Times New Roman" w:cs="Times New Roman"/>
          <w:bCs/>
          <w:sz w:val="28"/>
          <w:szCs w:val="28"/>
        </w:rPr>
        <w:t xml:space="preserve">Юрьев Ю.М., </w:t>
      </w:r>
      <w:proofErr w:type="spellStart"/>
      <w:r w:rsidRPr="00723F6C">
        <w:rPr>
          <w:rFonts w:ascii="Times New Roman" w:hAnsi="Times New Roman" w:cs="Times New Roman"/>
          <w:bCs/>
          <w:sz w:val="28"/>
          <w:szCs w:val="28"/>
        </w:rPr>
        <w:t>Лаврик</w:t>
      </w:r>
      <w:proofErr w:type="spellEnd"/>
      <w:r w:rsidRPr="00723F6C">
        <w:rPr>
          <w:rFonts w:ascii="Times New Roman" w:hAnsi="Times New Roman" w:cs="Times New Roman"/>
          <w:bCs/>
          <w:sz w:val="28"/>
          <w:szCs w:val="28"/>
        </w:rPr>
        <w:t>-Кармазин Л.Б. Изотермические вагоны постройки ГДР. – М.: Транспорт, 1989. – 180 с.</w:t>
      </w:r>
    </w:p>
    <w:p w:rsidR="0091609D" w:rsidRPr="00723F6C" w:rsidRDefault="0091609D" w:rsidP="00B73F22">
      <w:pPr>
        <w:numPr>
          <w:ilvl w:val="0"/>
          <w:numId w:val="2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F6C">
        <w:rPr>
          <w:rFonts w:ascii="Times New Roman" w:hAnsi="Times New Roman" w:cs="Times New Roman"/>
          <w:bCs/>
          <w:sz w:val="28"/>
          <w:szCs w:val="28"/>
        </w:rPr>
        <w:t>Скрипкин В.В., Скрипкина Е.Б. Устройство и ремонт холодильного оборудования рефрижераторного подвижного состава. – М: Высшая школа, 1986.</w:t>
      </w:r>
    </w:p>
    <w:p w:rsidR="0091609D" w:rsidRPr="008B28CF" w:rsidRDefault="0091609D" w:rsidP="0091609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73F22" w:rsidRDefault="00B73F22" w:rsidP="00B73F22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>ГОСТ 3.1130-93 ЕСТД. Общие требования к формам, бланкам и документам.</w:t>
      </w:r>
    </w:p>
    <w:p w:rsidR="00B73F22" w:rsidRDefault="00B73F22" w:rsidP="00B73F22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ГОСТ 3.1116-2011 ЕСТД. </w:t>
      </w:r>
      <w:proofErr w:type="spellStart"/>
      <w:r w:rsidRPr="00C03761">
        <w:rPr>
          <w:rFonts w:ascii="Times New Roman" w:eastAsia="Times New Roman" w:hAnsi="Times New Roman" w:cs="Times New Roman"/>
          <w:sz w:val="28"/>
          <w:szCs w:val="28"/>
        </w:rPr>
        <w:t>Нормоконтроль</w:t>
      </w:r>
      <w:proofErr w:type="spellEnd"/>
      <w:r w:rsidRPr="00C03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F22" w:rsidRDefault="00B73F22" w:rsidP="00B73F22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E3561">
        <w:rPr>
          <w:rFonts w:ascii="Times New Roman" w:hAnsi="Times New Roman"/>
          <w:sz w:val="28"/>
          <w:szCs w:val="28"/>
        </w:rPr>
        <w:t xml:space="preserve">Нормы для расчёта на прочность и проектирования вагонов железных дорог МПС колеи 1520 мм (несамоходных). – М.: </w:t>
      </w:r>
      <w:proofErr w:type="spellStart"/>
      <w:r w:rsidRPr="00AE3561">
        <w:rPr>
          <w:rFonts w:ascii="Times New Roman" w:hAnsi="Times New Roman"/>
          <w:sz w:val="28"/>
          <w:szCs w:val="28"/>
        </w:rPr>
        <w:t>ГосНИИВ</w:t>
      </w:r>
      <w:proofErr w:type="spellEnd"/>
      <w:r w:rsidRPr="00AE3561">
        <w:rPr>
          <w:rFonts w:ascii="Times New Roman" w:hAnsi="Times New Roman"/>
          <w:sz w:val="28"/>
          <w:szCs w:val="28"/>
        </w:rPr>
        <w:t>-ВНИИЖТ, 1996. – 315с.</w:t>
      </w:r>
    </w:p>
    <w:p w:rsidR="00B73F22" w:rsidRDefault="00B73F22" w:rsidP="00B73F22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E3561">
        <w:rPr>
          <w:rFonts w:ascii="Times New Roman" w:hAnsi="Times New Roman"/>
          <w:sz w:val="28"/>
          <w:szCs w:val="28"/>
        </w:rPr>
        <w:t xml:space="preserve">ГОСТ 10935-97. Вагоны грузовые крытые магистральных железных дорог колеи 1520 мм. Общие технические условия. – Минск: ИПК Издательство стандартов, 1998. – 19 с. </w:t>
      </w:r>
    </w:p>
    <w:p w:rsidR="00B73F22" w:rsidRDefault="00B73F22" w:rsidP="00B73F22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E3561">
        <w:rPr>
          <w:rFonts w:ascii="Times New Roman" w:eastAsia="Times New Roman" w:hAnsi="Times New Roman"/>
          <w:bCs/>
          <w:iCs/>
          <w:sz w:val="28"/>
          <w:szCs w:val="28"/>
        </w:rPr>
        <w:t>ГОСТ 30243.3-99. Вагоны-хопперы крытые колеи 1520 мм для сыпучих грузов. Общие технические условия. – Минск: ИПК Издательство стандартов, 1999. – 15 с.</w:t>
      </w:r>
    </w:p>
    <w:p w:rsidR="00B73F22" w:rsidRPr="00AE3561" w:rsidRDefault="00B73F22" w:rsidP="00B73F22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E3561">
        <w:rPr>
          <w:rFonts w:ascii="Times New Roman" w:eastAsia="Times New Roman" w:hAnsi="Times New Roman"/>
          <w:bCs/>
          <w:iCs/>
          <w:sz w:val="28"/>
          <w:szCs w:val="28"/>
        </w:rPr>
        <w:t>ГОСТ 26725-97. Полувагоны четырехосные универсальные магистральных железных дорог колеи 1520 мм. Общие технические условия. – Минск: ИПК Издательство стандартов, 1997. – 12 с.</w:t>
      </w:r>
    </w:p>
    <w:p w:rsidR="00B73F22" w:rsidRPr="00C03761" w:rsidRDefault="00B73F22" w:rsidP="00B73F22">
      <w:pPr>
        <w:tabs>
          <w:tab w:val="left" w:pos="993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E14" w:rsidRPr="00440DBE" w:rsidRDefault="004E74B0" w:rsidP="009160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514D8" w:rsidRPr="009E757C" w:rsidRDefault="002514D8" w:rsidP="002514D8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9E757C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9E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2514D8" w:rsidRPr="009E757C" w:rsidRDefault="002514D8" w:rsidP="002514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2514D8" w:rsidRPr="009E757C" w:rsidRDefault="002514D8" w:rsidP="002514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2514D8" w:rsidRPr="009E757C" w:rsidRDefault="002514D8" w:rsidP="002514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9E757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9E757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9E757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9E757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9E757C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E7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C2813" w:rsidRPr="009E757C" w:rsidRDefault="005C2813" w:rsidP="004B230E">
      <w:pPr>
        <w:pStyle w:val="af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40DBE" w:rsidRPr="009E757C" w:rsidRDefault="00440DBE" w:rsidP="004B230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9E7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9E757C" w:rsidRDefault="00F84338" w:rsidP="004B230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9E757C" w:rsidRDefault="00F84338" w:rsidP="004B230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9E757C" w:rsidRDefault="00F84338" w:rsidP="004B230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</w:t>
      </w:r>
      <w:r w:rsidR="00DF093D" w:rsidRPr="009E757C">
        <w:rPr>
          <w:rFonts w:ascii="Times New Roman" w:hAnsi="Times New Roman"/>
          <w:bCs/>
          <w:color w:val="000000" w:themeColor="text1"/>
          <w:sz w:val="28"/>
          <w:szCs w:val="28"/>
        </w:rPr>
        <w:t>ую курсовую работу,</w:t>
      </w:r>
      <w:r w:rsidRPr="009E75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9E757C" w:rsidRDefault="00F84338" w:rsidP="004B230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9E757C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BCF" w:rsidRPr="009E757C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9E757C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4E74B0" w:rsidRPr="009E757C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4E74B0" w:rsidRPr="009E757C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DF093D"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Устройство и основы расчета систем оборудования </w:t>
      </w:r>
      <w:r w:rsidR="000035D7"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грузовых </w:t>
      </w:r>
      <w:r w:rsidR="00DF093D"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вагонов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:rsidR="004E74B0" w:rsidRPr="009E757C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9E757C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2514D8" w:rsidRPr="009E757C" w:rsidRDefault="002514D8" w:rsidP="002514D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</w:t>
      </w:r>
      <w:r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Императора Александра I [Электронный ресурс]. Режим доступа:  http://sdo.pgups.ru.</w:t>
      </w:r>
    </w:p>
    <w:p w:rsidR="002514D8" w:rsidRPr="009E757C" w:rsidRDefault="004B01F4" w:rsidP="002514D8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018ED9" wp14:editId="2AD20A2D">
            <wp:simplePos x="0" y="0"/>
            <wp:positionH relativeFrom="column">
              <wp:posOffset>-699135</wp:posOffset>
            </wp:positionH>
            <wp:positionV relativeFrom="paragraph">
              <wp:posOffset>-967105</wp:posOffset>
            </wp:positionV>
            <wp:extent cx="6938010" cy="9804400"/>
            <wp:effectExtent l="0" t="0" r="0" b="6350"/>
            <wp:wrapNone/>
            <wp:docPr id="2" name="Рисунок 2" descr="L:\HPSCANS\scan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0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9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14D8"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2514D8"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="002514D8"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="002514D8"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="002514D8" w:rsidRPr="009E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74B0" w:rsidRPr="009E757C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9E757C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9E757C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9E757C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9E75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9E757C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4E74B0" w:rsidRPr="009E757C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E7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82C4F" w:rsidRPr="00F82C4F" w:rsidRDefault="00F82C4F" w:rsidP="00F82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82C4F">
        <w:rPr>
          <w:rFonts w:ascii="Times New Roman" w:hAnsi="Times New Roman" w:cs="Times New Roman"/>
          <w:bCs/>
          <w:color w:val="000000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F82C4F" w:rsidRPr="00F82C4F" w:rsidRDefault="00F82C4F" w:rsidP="00F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2C4F">
        <w:rPr>
          <w:rFonts w:ascii="Times New Roman" w:hAnsi="Times New Roman" w:cs="Times New Roman"/>
          <w:bCs/>
          <w:color w:val="000000"/>
          <w:sz w:val="28"/>
          <w:szCs w:val="28"/>
        </w:rPr>
        <w:t>Она включает в себя:</w:t>
      </w:r>
    </w:p>
    <w:p w:rsidR="00F82C4F" w:rsidRPr="00F82C4F" w:rsidRDefault="00F82C4F" w:rsidP="00F82C4F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>аудиотрансляции</w:t>
      </w:r>
      <w:proofErr w:type="spellEnd"/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); </w:t>
      </w:r>
    </w:p>
    <w:p w:rsidR="00F82C4F" w:rsidRPr="00F82C4F" w:rsidRDefault="00F82C4F" w:rsidP="00F82C4F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>помещения для занятий семинарского тип</w:t>
      </w:r>
      <w:proofErr w:type="gramStart"/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>а(</w:t>
      </w:r>
      <w:proofErr w:type="gramEnd"/>
      <w:r w:rsidRPr="00F82C4F">
        <w:rPr>
          <w:rFonts w:ascii="Times New Roman" w:eastAsia="Times New Roman" w:hAnsi="Times New Roman"/>
          <w:bCs/>
          <w:color w:val="000000"/>
          <w:sz w:val="28"/>
          <w:szCs w:val="28"/>
        </w:rPr>
        <w:t>лаборатория, ауд. 4-003, ауд. 5-102, ауд. 4-219) для проведения лабораторных и практических работ с необходимым лабораторным оборудованием;</w:t>
      </w:r>
    </w:p>
    <w:p w:rsidR="00F82C4F" w:rsidRPr="00F82C4F" w:rsidRDefault="00F82C4F" w:rsidP="00F82C4F">
      <w:pPr>
        <w:pStyle w:val="af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C4F">
        <w:rPr>
          <w:rFonts w:ascii="Times New Roman" w:hAnsi="Times New Roman"/>
          <w:color w:val="000000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F82C4F" w:rsidRPr="00F82C4F" w:rsidRDefault="00F82C4F" w:rsidP="00F82C4F">
      <w:pPr>
        <w:pStyle w:val="af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4F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F82C4F" w:rsidRDefault="00F82C4F" w:rsidP="00F82C4F">
      <w:pPr>
        <w:pStyle w:val="af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4F"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F82C4F" w:rsidRDefault="00F82C4F" w:rsidP="00F82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4F" w:rsidRPr="00D76C02" w:rsidRDefault="00F82C4F" w:rsidP="005C2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2">
        <w:rPr>
          <w:rFonts w:ascii="Times New Roman" w:eastAsia="Times New Roman" w:hAnsi="Times New Roman" w:cs="Times New Roman"/>
          <w:sz w:val="28"/>
          <w:szCs w:val="28"/>
        </w:rPr>
        <w:t>Разработчик программы,</w:t>
      </w:r>
    </w:p>
    <w:p w:rsidR="00F82C4F" w:rsidRPr="00D76C02" w:rsidRDefault="00F82C4F" w:rsidP="005C2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</w:t>
      </w:r>
    </w:p>
    <w:p w:rsidR="00F82C4F" w:rsidRPr="00D76C02" w:rsidRDefault="00F82C4F" w:rsidP="005C2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2">
        <w:rPr>
          <w:rFonts w:ascii="Times New Roman" w:eastAsia="Times New Roman" w:hAnsi="Times New Roman" w:cs="Times New Roman"/>
          <w:sz w:val="28"/>
          <w:szCs w:val="28"/>
        </w:rPr>
        <w:t>«Вагоны и вагонное хозяйство»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76C0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ab/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>Авдовский</w:t>
      </w:r>
    </w:p>
    <w:p w:rsidR="00F82C4F" w:rsidRPr="00D76C02" w:rsidRDefault="00F82C4F" w:rsidP="005C2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201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201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C20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76C02">
        <w:rPr>
          <w:rFonts w:ascii="Times New Roman" w:eastAsia="Times New Roman" w:hAnsi="Times New Roman" w:cs="Times New Roman"/>
          <w:sz w:val="28"/>
          <w:szCs w:val="28"/>
        </w:rPr>
        <w:tab/>
      </w:r>
      <w:r w:rsidRPr="00D76C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2C4F" w:rsidRPr="005C2014" w:rsidRDefault="00F82C4F" w:rsidP="005C20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2">
        <w:rPr>
          <w:rFonts w:ascii="Times New Roman" w:eastAsia="Times New Roman" w:hAnsi="Times New Roman" w:cs="Times New Roman"/>
          <w:sz w:val="28"/>
          <w:szCs w:val="28"/>
        </w:rPr>
        <w:t> </w:t>
      </w:r>
    </w:p>
    <w:sectPr w:rsidR="00F82C4F" w:rsidRPr="005C2014" w:rsidSect="00D50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5A5"/>
    <w:multiLevelType w:val="hybridMultilevel"/>
    <w:tmpl w:val="B64C0B4A"/>
    <w:lvl w:ilvl="0" w:tplc="FF30866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651A35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55C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43656"/>
    <w:multiLevelType w:val="hybridMultilevel"/>
    <w:tmpl w:val="9F286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5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  <w:num w:numId="16">
    <w:abstractNumId w:val="4"/>
  </w:num>
  <w:num w:numId="17">
    <w:abstractNumId w:val="6"/>
  </w:num>
  <w:num w:numId="18">
    <w:abstractNumId w:val="12"/>
  </w:num>
  <w:num w:numId="19">
    <w:abstractNumId w:val="9"/>
  </w:num>
  <w:num w:numId="20">
    <w:abstractNumId w:val="10"/>
  </w:num>
  <w:num w:numId="21">
    <w:abstractNumId w:val="2"/>
  </w:num>
  <w:num w:numId="22">
    <w:abstractNumId w:val="15"/>
  </w:num>
  <w:num w:numId="23">
    <w:abstractNumId w:val="0"/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035D7"/>
    <w:rsid w:val="000103B9"/>
    <w:rsid w:val="00010D60"/>
    <w:rsid w:val="0001688C"/>
    <w:rsid w:val="00025744"/>
    <w:rsid w:val="000342D2"/>
    <w:rsid w:val="00034574"/>
    <w:rsid w:val="00041361"/>
    <w:rsid w:val="000511E7"/>
    <w:rsid w:val="000554B4"/>
    <w:rsid w:val="000560E2"/>
    <w:rsid w:val="00067FEA"/>
    <w:rsid w:val="00075E5F"/>
    <w:rsid w:val="0008099B"/>
    <w:rsid w:val="00096B48"/>
    <w:rsid w:val="000A0969"/>
    <w:rsid w:val="000A1AA9"/>
    <w:rsid w:val="000B04AA"/>
    <w:rsid w:val="000C1158"/>
    <w:rsid w:val="000C474B"/>
    <w:rsid w:val="000C50FC"/>
    <w:rsid w:val="000D4E49"/>
    <w:rsid w:val="000D551D"/>
    <w:rsid w:val="000E08CB"/>
    <w:rsid w:val="000E1E14"/>
    <w:rsid w:val="000E5407"/>
    <w:rsid w:val="000E775C"/>
    <w:rsid w:val="000F6FAD"/>
    <w:rsid w:val="00106122"/>
    <w:rsid w:val="001140C0"/>
    <w:rsid w:val="00115A41"/>
    <w:rsid w:val="00145AB2"/>
    <w:rsid w:val="00150ECC"/>
    <w:rsid w:val="00157257"/>
    <w:rsid w:val="0015771F"/>
    <w:rsid w:val="00161930"/>
    <w:rsid w:val="00166DAB"/>
    <w:rsid w:val="00183B13"/>
    <w:rsid w:val="001A1255"/>
    <w:rsid w:val="001B0BCF"/>
    <w:rsid w:val="001C3377"/>
    <w:rsid w:val="001E4A2C"/>
    <w:rsid w:val="001E65CC"/>
    <w:rsid w:val="001E6DBA"/>
    <w:rsid w:val="001F450E"/>
    <w:rsid w:val="001F62AA"/>
    <w:rsid w:val="00200AD0"/>
    <w:rsid w:val="00200D98"/>
    <w:rsid w:val="0021136F"/>
    <w:rsid w:val="002216EE"/>
    <w:rsid w:val="00230120"/>
    <w:rsid w:val="00233DBE"/>
    <w:rsid w:val="00243D0C"/>
    <w:rsid w:val="002514D8"/>
    <w:rsid w:val="00252CC5"/>
    <w:rsid w:val="00254B5D"/>
    <w:rsid w:val="00254D9B"/>
    <w:rsid w:val="002553D6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D15B8"/>
    <w:rsid w:val="002F348E"/>
    <w:rsid w:val="00312312"/>
    <w:rsid w:val="0033113D"/>
    <w:rsid w:val="00343606"/>
    <w:rsid w:val="00351B16"/>
    <w:rsid w:val="003536F3"/>
    <w:rsid w:val="00357A70"/>
    <w:rsid w:val="00361E0B"/>
    <w:rsid w:val="00377205"/>
    <w:rsid w:val="00384A3D"/>
    <w:rsid w:val="003912A3"/>
    <w:rsid w:val="00391893"/>
    <w:rsid w:val="0039465B"/>
    <w:rsid w:val="003965D2"/>
    <w:rsid w:val="00396DF2"/>
    <w:rsid w:val="003A2F16"/>
    <w:rsid w:val="003D0201"/>
    <w:rsid w:val="003F11B9"/>
    <w:rsid w:val="003F29DD"/>
    <w:rsid w:val="003F35E1"/>
    <w:rsid w:val="003F72DA"/>
    <w:rsid w:val="00403124"/>
    <w:rsid w:val="00416822"/>
    <w:rsid w:val="00420F5D"/>
    <w:rsid w:val="004272C0"/>
    <w:rsid w:val="00427869"/>
    <w:rsid w:val="00440DBE"/>
    <w:rsid w:val="00445FD9"/>
    <w:rsid w:val="00446BEF"/>
    <w:rsid w:val="00450875"/>
    <w:rsid w:val="00452AA0"/>
    <w:rsid w:val="00453965"/>
    <w:rsid w:val="00454946"/>
    <w:rsid w:val="00464F8D"/>
    <w:rsid w:val="00475F6B"/>
    <w:rsid w:val="00481385"/>
    <w:rsid w:val="004820C2"/>
    <w:rsid w:val="00485E40"/>
    <w:rsid w:val="00490E47"/>
    <w:rsid w:val="0049767D"/>
    <w:rsid w:val="004B01F4"/>
    <w:rsid w:val="004B230E"/>
    <w:rsid w:val="004B69DB"/>
    <w:rsid w:val="004C53C3"/>
    <w:rsid w:val="004E5A39"/>
    <w:rsid w:val="004E74B0"/>
    <w:rsid w:val="004E799E"/>
    <w:rsid w:val="004F64B7"/>
    <w:rsid w:val="00503B15"/>
    <w:rsid w:val="00505476"/>
    <w:rsid w:val="00513AEF"/>
    <w:rsid w:val="00515EAE"/>
    <w:rsid w:val="00540944"/>
    <w:rsid w:val="00542760"/>
    <w:rsid w:val="00543E9D"/>
    <w:rsid w:val="00545FF8"/>
    <w:rsid w:val="00555EE2"/>
    <w:rsid w:val="00571DE6"/>
    <w:rsid w:val="0057553E"/>
    <w:rsid w:val="005839B6"/>
    <w:rsid w:val="005931D8"/>
    <w:rsid w:val="005A59E3"/>
    <w:rsid w:val="005C0FEA"/>
    <w:rsid w:val="005C102E"/>
    <w:rsid w:val="005C2014"/>
    <w:rsid w:val="005C2813"/>
    <w:rsid w:val="005D7BF9"/>
    <w:rsid w:val="005E088A"/>
    <w:rsid w:val="005F0508"/>
    <w:rsid w:val="00605094"/>
    <w:rsid w:val="0061122B"/>
    <w:rsid w:val="0061637A"/>
    <w:rsid w:val="00624C33"/>
    <w:rsid w:val="00626DB2"/>
    <w:rsid w:val="00627384"/>
    <w:rsid w:val="006340FB"/>
    <w:rsid w:val="006409E7"/>
    <w:rsid w:val="00641840"/>
    <w:rsid w:val="006517EE"/>
    <w:rsid w:val="00666540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0A04"/>
    <w:rsid w:val="006A31B7"/>
    <w:rsid w:val="006A51AD"/>
    <w:rsid w:val="006A7D66"/>
    <w:rsid w:val="006B4796"/>
    <w:rsid w:val="006D2903"/>
    <w:rsid w:val="006D4A88"/>
    <w:rsid w:val="006E06A6"/>
    <w:rsid w:val="006E4BCA"/>
    <w:rsid w:val="006F7363"/>
    <w:rsid w:val="0070275A"/>
    <w:rsid w:val="00707E0D"/>
    <w:rsid w:val="007217DF"/>
    <w:rsid w:val="00723F6C"/>
    <w:rsid w:val="00732055"/>
    <w:rsid w:val="00756E00"/>
    <w:rsid w:val="00756F62"/>
    <w:rsid w:val="00767E12"/>
    <w:rsid w:val="00773AD1"/>
    <w:rsid w:val="00782655"/>
    <w:rsid w:val="0079074C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7E65F0"/>
    <w:rsid w:val="007F232A"/>
    <w:rsid w:val="008045DA"/>
    <w:rsid w:val="008110D9"/>
    <w:rsid w:val="00814E11"/>
    <w:rsid w:val="00820F0F"/>
    <w:rsid w:val="00821AAC"/>
    <w:rsid w:val="00830D11"/>
    <w:rsid w:val="0083252A"/>
    <w:rsid w:val="0085284C"/>
    <w:rsid w:val="00853C92"/>
    <w:rsid w:val="008550FD"/>
    <w:rsid w:val="00860AA8"/>
    <w:rsid w:val="00871D24"/>
    <w:rsid w:val="00876DD5"/>
    <w:rsid w:val="00881F58"/>
    <w:rsid w:val="00883718"/>
    <w:rsid w:val="008A03F0"/>
    <w:rsid w:val="008A4EBC"/>
    <w:rsid w:val="008B1FC2"/>
    <w:rsid w:val="008B28CF"/>
    <w:rsid w:val="008B354A"/>
    <w:rsid w:val="008D56B3"/>
    <w:rsid w:val="008F255C"/>
    <w:rsid w:val="00900020"/>
    <w:rsid w:val="009054A5"/>
    <w:rsid w:val="0091065A"/>
    <w:rsid w:val="0091609D"/>
    <w:rsid w:val="00921467"/>
    <w:rsid w:val="009247D1"/>
    <w:rsid w:val="00924D17"/>
    <w:rsid w:val="00927F51"/>
    <w:rsid w:val="00935F08"/>
    <w:rsid w:val="00940699"/>
    <w:rsid w:val="00943573"/>
    <w:rsid w:val="00963A40"/>
    <w:rsid w:val="00965B24"/>
    <w:rsid w:val="00966195"/>
    <w:rsid w:val="00967BA9"/>
    <w:rsid w:val="009728C0"/>
    <w:rsid w:val="00976492"/>
    <w:rsid w:val="00992217"/>
    <w:rsid w:val="009A7FD3"/>
    <w:rsid w:val="009B1E94"/>
    <w:rsid w:val="009C4EFD"/>
    <w:rsid w:val="009D7F9B"/>
    <w:rsid w:val="009E207F"/>
    <w:rsid w:val="009E757C"/>
    <w:rsid w:val="009F180A"/>
    <w:rsid w:val="009F59A6"/>
    <w:rsid w:val="00A011AE"/>
    <w:rsid w:val="00A05DE1"/>
    <w:rsid w:val="00A311DF"/>
    <w:rsid w:val="00A3269F"/>
    <w:rsid w:val="00A36E8D"/>
    <w:rsid w:val="00A6674C"/>
    <w:rsid w:val="00A710CC"/>
    <w:rsid w:val="00A81B1D"/>
    <w:rsid w:val="00A90BD6"/>
    <w:rsid w:val="00A90DEE"/>
    <w:rsid w:val="00A93EE3"/>
    <w:rsid w:val="00AA04B7"/>
    <w:rsid w:val="00AB54C9"/>
    <w:rsid w:val="00AB7ECD"/>
    <w:rsid w:val="00AC0EA8"/>
    <w:rsid w:val="00AD0D13"/>
    <w:rsid w:val="00AD1C05"/>
    <w:rsid w:val="00AE0EA2"/>
    <w:rsid w:val="00AE6BB2"/>
    <w:rsid w:val="00AE6E49"/>
    <w:rsid w:val="00AE7557"/>
    <w:rsid w:val="00B047BC"/>
    <w:rsid w:val="00B12A00"/>
    <w:rsid w:val="00B17807"/>
    <w:rsid w:val="00B21C94"/>
    <w:rsid w:val="00B26851"/>
    <w:rsid w:val="00B37871"/>
    <w:rsid w:val="00B71E2D"/>
    <w:rsid w:val="00B73F22"/>
    <w:rsid w:val="00B743CB"/>
    <w:rsid w:val="00B762BB"/>
    <w:rsid w:val="00B80A31"/>
    <w:rsid w:val="00B83A04"/>
    <w:rsid w:val="00B86A09"/>
    <w:rsid w:val="00BA23B0"/>
    <w:rsid w:val="00BB37B0"/>
    <w:rsid w:val="00BB787D"/>
    <w:rsid w:val="00BC239B"/>
    <w:rsid w:val="00BC7DB3"/>
    <w:rsid w:val="00BF3234"/>
    <w:rsid w:val="00BF608F"/>
    <w:rsid w:val="00C21039"/>
    <w:rsid w:val="00C2459A"/>
    <w:rsid w:val="00C31A13"/>
    <w:rsid w:val="00C41FC6"/>
    <w:rsid w:val="00C71E77"/>
    <w:rsid w:val="00C72FB7"/>
    <w:rsid w:val="00C749D0"/>
    <w:rsid w:val="00C87BF9"/>
    <w:rsid w:val="00C90A2F"/>
    <w:rsid w:val="00CA0383"/>
    <w:rsid w:val="00CA62EB"/>
    <w:rsid w:val="00CB4FE9"/>
    <w:rsid w:val="00CB5AB4"/>
    <w:rsid w:val="00CB73A2"/>
    <w:rsid w:val="00CC29C9"/>
    <w:rsid w:val="00CC58E0"/>
    <w:rsid w:val="00CF1FAC"/>
    <w:rsid w:val="00CF4C82"/>
    <w:rsid w:val="00D021BF"/>
    <w:rsid w:val="00D11962"/>
    <w:rsid w:val="00D231B8"/>
    <w:rsid w:val="00D24318"/>
    <w:rsid w:val="00D27966"/>
    <w:rsid w:val="00D30208"/>
    <w:rsid w:val="00D31D76"/>
    <w:rsid w:val="00D37F21"/>
    <w:rsid w:val="00D42339"/>
    <w:rsid w:val="00D4475C"/>
    <w:rsid w:val="00D46C44"/>
    <w:rsid w:val="00D50EBE"/>
    <w:rsid w:val="00D537D3"/>
    <w:rsid w:val="00D56FCE"/>
    <w:rsid w:val="00D64675"/>
    <w:rsid w:val="00D6573D"/>
    <w:rsid w:val="00D6652A"/>
    <w:rsid w:val="00D66A05"/>
    <w:rsid w:val="00D7115D"/>
    <w:rsid w:val="00D71A0E"/>
    <w:rsid w:val="00D76C02"/>
    <w:rsid w:val="00D96A58"/>
    <w:rsid w:val="00D97104"/>
    <w:rsid w:val="00DA0610"/>
    <w:rsid w:val="00DA1CF2"/>
    <w:rsid w:val="00DA6AE7"/>
    <w:rsid w:val="00DB3C07"/>
    <w:rsid w:val="00DC2326"/>
    <w:rsid w:val="00DD5363"/>
    <w:rsid w:val="00DF093D"/>
    <w:rsid w:val="00E00A2E"/>
    <w:rsid w:val="00E036C4"/>
    <w:rsid w:val="00E0500F"/>
    <w:rsid w:val="00E1418D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7369"/>
    <w:rsid w:val="00E96035"/>
    <w:rsid w:val="00EA09E3"/>
    <w:rsid w:val="00EA0E6D"/>
    <w:rsid w:val="00EB4AD5"/>
    <w:rsid w:val="00EB61DC"/>
    <w:rsid w:val="00EC0D56"/>
    <w:rsid w:val="00EC6134"/>
    <w:rsid w:val="00EE2A76"/>
    <w:rsid w:val="00EF4750"/>
    <w:rsid w:val="00F01A49"/>
    <w:rsid w:val="00F01E7A"/>
    <w:rsid w:val="00F02952"/>
    <w:rsid w:val="00F0792E"/>
    <w:rsid w:val="00F2533E"/>
    <w:rsid w:val="00F40CFF"/>
    <w:rsid w:val="00F5060C"/>
    <w:rsid w:val="00F65408"/>
    <w:rsid w:val="00F7002C"/>
    <w:rsid w:val="00F73908"/>
    <w:rsid w:val="00F82C4F"/>
    <w:rsid w:val="00F84338"/>
    <w:rsid w:val="00F84E12"/>
    <w:rsid w:val="00F9734A"/>
    <w:rsid w:val="00F97CAB"/>
    <w:rsid w:val="00FA3976"/>
    <w:rsid w:val="00FB501B"/>
    <w:rsid w:val="00FD3CE8"/>
    <w:rsid w:val="00FD4FDC"/>
    <w:rsid w:val="00FE48B2"/>
    <w:rsid w:val="00FF5CD5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2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2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5A46-4B8F-4266-933A-3CE5741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12</cp:revision>
  <cp:lastPrinted>2018-05-17T10:01:00Z</cp:lastPrinted>
  <dcterms:created xsi:type="dcterms:W3CDTF">2017-02-06T13:23:00Z</dcterms:created>
  <dcterms:modified xsi:type="dcterms:W3CDTF">2018-05-21T08:49:00Z</dcterms:modified>
</cp:coreProperties>
</file>