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053359">
      <w:pPr>
        <w:pStyle w:val="a7"/>
      </w:pPr>
      <w:bookmarkStart w:id="0" w:name="_GoBack"/>
      <w:bookmarkEnd w:id="0"/>
      <w:r w:rsidRPr="007E3C95"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1B3A9D">
        <w:rPr>
          <w:rFonts w:ascii="Times New Roman" w:hAnsi="Times New Roman" w:cs="Times New Roman"/>
          <w:caps/>
          <w:sz w:val="24"/>
          <w:szCs w:val="24"/>
        </w:rPr>
        <w:t>локомотивные энергетические установки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B3A9D">
        <w:rPr>
          <w:rFonts w:ascii="Times New Roman" w:hAnsi="Times New Roman" w:cs="Times New Roman"/>
          <w:sz w:val="24"/>
          <w:szCs w:val="24"/>
        </w:rPr>
        <w:t>Локомотивные энергетические установки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B3A9D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87291" w:rsidRPr="00534336" w:rsidRDefault="00487291" w:rsidP="00487291">
      <w:pPr>
        <w:pStyle w:val="abzac"/>
      </w:pPr>
      <w:r w:rsidRPr="00534336">
        <w:t xml:space="preserve">Целью дисциплины «Локомотивные энергетические установки» является фундаментальная профессиональная подготовка в составе других базовых дисциплин цикла </w:t>
      </w:r>
      <w:r>
        <w:t xml:space="preserve">предназначена </w:t>
      </w:r>
      <w:r w:rsidRPr="00534336">
        <w:t>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487291" w:rsidRPr="00534336" w:rsidRDefault="00487291" w:rsidP="00487291">
      <w:pPr>
        <w:pStyle w:val="abzac"/>
      </w:pPr>
      <w:r w:rsidRPr="00534336">
        <w:t>Для достижения цели поставлены задачи ведения дисциплины: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сложных взаимосвязей термодинамических процессов и принципов действия тепловых двигателей различных типов, которые применяются на автономных локомотивах;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конструкции локомотивных энергетических установок, особенностей рабочих процессов, протекающих на различных эксплуатационных режимах;</w:t>
      </w:r>
    </w:p>
    <w:p w:rsidR="00C24BF2" w:rsidRPr="0094088E" w:rsidRDefault="00487291" w:rsidP="0048729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способов рационального использования локомотивных энергетических установок, технического обслуживания и ремонта в</w:t>
      </w:r>
      <w:r>
        <w:rPr>
          <w:rFonts w:ascii="Times New Roman" w:hAnsi="Times New Roman" w:cs="Times New Roman"/>
          <w:sz w:val="24"/>
          <w:szCs w:val="24"/>
        </w:rPr>
        <w:t xml:space="preserve"> течение заданных сроков службы</w:t>
      </w:r>
      <w:r w:rsidR="009408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7291">
        <w:rPr>
          <w:rFonts w:ascii="Times New Roman" w:hAnsi="Times New Roman" w:cs="Times New Roman"/>
          <w:sz w:val="24"/>
          <w:szCs w:val="24"/>
        </w:rPr>
        <w:t>ПСК-1.2.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487291" w:rsidRPr="00534336" w:rsidRDefault="00487291" w:rsidP="00487291">
      <w:pPr>
        <w:pStyle w:val="a6"/>
      </w:pPr>
      <w:r w:rsidRPr="00534336">
        <w:rPr>
          <w:b/>
        </w:rPr>
        <w:t>Знать</w:t>
      </w:r>
      <w:r w:rsidRPr="00534336">
        <w:rPr>
          <w:b/>
          <w:bCs/>
        </w:rPr>
        <w:t xml:space="preserve"> (обладать знаниями):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основы теории термодинамики рабочих процессов двигателей внутреннего сгорания;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основные положения и понятия принятые для двигателей внутреннего сгорания;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типы энергетических установок автономных локомотивов и требования, предъявляемые к локомотивным энергетическим установкам (ЛЭУ);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условия эксплуатации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особенности проектирования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принципиальные основы и особенности работы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конструкцию, устройство и технико-экономические показатели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конструкцию, устройство и принципы работы систем автоматического регулирования и защиты ЛЭУ; 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режимы эксплуатации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методы повышения топливной экономичности и экологической безопасности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перспективы технического развития и задачи совершенствования ЛЭУ автономных локомотивов.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487291" w:rsidRPr="00534336" w:rsidRDefault="00487291" w:rsidP="00487291">
      <w:pPr>
        <w:pStyle w:val="a6"/>
      </w:pPr>
      <w:r w:rsidRPr="00534336">
        <w:rPr>
          <w:b/>
          <w:bCs/>
        </w:rPr>
        <w:t>Уметь (обладать умениями):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рассчитывать параметры рабочего процесса локомотивных энергетических установок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выбирать рациональные схемы воздухонагнетательных систем для обеспечения совместной работы поршневых машин и агрегатов воздухоснабжения;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lastRenderedPageBreak/>
        <w:t>- применять теоретические и экспериментальные методы оценки топливной экономичности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проводить расчеты топливной экономичности ЛЭУ;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определять практическими методами основные характеристики ЛЭУ;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использовать системы автоматического управления применительно к локомотивным энергетическим установкам;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выполнять анализ экономической эффективности ЛЭУ в установившихся и переходных режимах.</w:t>
      </w:r>
    </w:p>
    <w:p w:rsidR="00487291" w:rsidRPr="00534336" w:rsidRDefault="00487291" w:rsidP="00487291">
      <w:pPr>
        <w:pStyle w:val="a6"/>
      </w:pPr>
      <w:r w:rsidRPr="00534336">
        <w:rPr>
          <w:b/>
          <w:bCs/>
        </w:rPr>
        <w:t>Владеть (овладеть умениями):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методами оценки топливной экономичности ЛЭУ;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методами расчета рабочего процесса теплового двигателя внутреннего сгорания; 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принципами проведения испытаний и настройки локомотивных энергетических установок и при изготовлении, сдаче и в процессе эксплуатации;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навыками работы с современными контрольно-измерительными приборами, применяемые при испытаниях и настройках локомотивных энергетических установок;</w:t>
      </w:r>
    </w:p>
    <w:p w:rsidR="001D000B" w:rsidRPr="00B22127" w:rsidRDefault="00487291" w:rsidP="0048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основами расчета технико-экономических параметров основных и вспомогательных систем ЛЭУ.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napToGrid w:val="0"/>
          <w:sz w:val="24"/>
          <w:szCs w:val="24"/>
        </w:rPr>
      </w:pPr>
      <w:r w:rsidRPr="00534336">
        <w:rPr>
          <w:b w:val="0"/>
          <w:sz w:val="24"/>
          <w:szCs w:val="24"/>
        </w:rPr>
        <w:t>Двигатели внутреннего сгорания как источник энергии:</w:t>
      </w:r>
      <w:r w:rsidRPr="00534336">
        <w:rPr>
          <w:b w:val="0"/>
          <w:snapToGrid w:val="0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Краткая историческая справка создания и развития поршневых двигателей внутреннего сгорания и развития дизелестроения в России;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Характеристика ДВС как источник энергии. Преимущества и недостатки локомотивных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Основные требования, предъявляемые к тепловозным дизель-генераторным установкам;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</w:t>
      </w:r>
      <w:r w:rsidRPr="00534336">
        <w:rPr>
          <w:b w:val="0"/>
          <w:color w:val="000000"/>
          <w:spacing w:val="-2"/>
          <w:sz w:val="24"/>
          <w:szCs w:val="24"/>
        </w:rPr>
        <w:t xml:space="preserve">лассификация тепловых двигателей.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Конструк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 xml:space="preserve">тивные схемы двигателей внутреннего сгорания. </w:t>
      </w:r>
      <w:r w:rsidRPr="00534336">
        <w:rPr>
          <w:b w:val="0"/>
          <w:sz w:val="24"/>
          <w:szCs w:val="24"/>
        </w:rPr>
        <w:t xml:space="preserve">Заводские и </w:t>
      </w:r>
      <w:proofErr w:type="spellStart"/>
      <w:r w:rsidRPr="00534336">
        <w:rPr>
          <w:b w:val="0"/>
          <w:sz w:val="24"/>
          <w:szCs w:val="24"/>
        </w:rPr>
        <w:t>ГОСТовские</w:t>
      </w:r>
      <w:proofErr w:type="spellEnd"/>
      <w:r w:rsidRPr="00534336">
        <w:rPr>
          <w:b w:val="0"/>
          <w:sz w:val="24"/>
          <w:szCs w:val="24"/>
        </w:rPr>
        <w:t xml:space="preserve"> обозначения современных дизелей.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Принципы работы поршневых и комбинированных ДВС: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определения, принятые для ДВС;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Рабочие циклы и способы их осуществления;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Понятия о: «мертвой точки», «ВМТ», «НМТ», объемах, степени сжатия, скорости поршня и степени наполнения цилиндра;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Определение рабочих циклов: горение и расширение; смена воздушного заряда; сжатие воздушного заряда. Определение такта и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тактности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П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ринципы организации </w:t>
      </w:r>
      <w:r w:rsidRPr="005343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рабочего процесса двух и четырехтактных 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дизелей.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4-тактных дизелей.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Индикаторная диаграмма 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2-тактных дизелей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. Индикаторная диаграмма двух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</w:t>
      </w:r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Конструктивные схемы газораспреде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лительного механизма дизелей;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Круговые диа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граммы рабочего процесса 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двухтактного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rPr>
          <w:b w:val="0"/>
          <w:sz w:val="24"/>
          <w:szCs w:val="24"/>
        </w:rPr>
      </w:pP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Показатели, характеризующие рабочий процесс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Понятие о теории рабочих процессов;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Показатели рабочего цикла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napToGrid w:val="0"/>
          <w:sz w:val="24"/>
          <w:szCs w:val="24"/>
        </w:rPr>
        <w:t xml:space="preserve"> Показатели, характеризующие работу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процесса газообмена в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индикаторных диаграмм;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lastRenderedPageBreak/>
        <w:t xml:space="preserve"> </w:t>
      </w:r>
      <w:r w:rsidRPr="00534336">
        <w:rPr>
          <w:b w:val="0"/>
          <w:sz w:val="24"/>
          <w:szCs w:val="24"/>
        </w:rPr>
        <w:t>Показатели совершенства конструкции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 xml:space="preserve">Структура механических потерь. Механический </w:t>
      </w:r>
      <w:r w:rsidRPr="00534336">
        <w:rPr>
          <w:b w:val="0"/>
          <w:color w:val="000000"/>
          <w:spacing w:val="-2"/>
          <w:sz w:val="24"/>
          <w:szCs w:val="24"/>
        </w:rPr>
        <w:t>коэффициент полезного действия.</w:t>
      </w:r>
    </w:p>
    <w:p w:rsidR="00487291" w:rsidRPr="00534336" w:rsidRDefault="00487291" w:rsidP="00487291">
      <w:pPr>
        <w:pStyle w:val="zag"/>
        <w:rPr>
          <w:b w:val="0"/>
          <w:sz w:val="24"/>
          <w:szCs w:val="24"/>
        </w:rPr>
      </w:pP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Теория и расчет рабочего процесса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Жидкое топливо. Ф</w:t>
      </w:r>
      <w:r w:rsidRPr="00534336">
        <w:rPr>
          <w:b w:val="0"/>
          <w:color w:val="000000"/>
          <w:spacing w:val="-4"/>
          <w:sz w:val="24"/>
          <w:szCs w:val="24"/>
        </w:rPr>
        <w:t>изико-химические характеристики ди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зельного топлива</w:t>
      </w:r>
      <w:r w:rsidRPr="00534336">
        <w:rPr>
          <w:b w:val="0"/>
          <w:sz w:val="24"/>
          <w:szCs w:val="24"/>
        </w:rPr>
        <w:t>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горения. </w:t>
      </w:r>
      <w:r w:rsidRPr="00534336">
        <w:rPr>
          <w:b w:val="0"/>
          <w:color w:val="000000"/>
          <w:spacing w:val="-2"/>
          <w:sz w:val="24"/>
          <w:szCs w:val="24"/>
        </w:rPr>
        <w:t>Стехиометрическое соотно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шение дизельного топлива. </w:t>
      </w:r>
      <w:r w:rsidRPr="00534336">
        <w:rPr>
          <w:b w:val="0"/>
          <w:sz w:val="24"/>
          <w:szCs w:val="24"/>
        </w:rPr>
        <w:t>Продукты сгорания топлива. Токсичность.</w:t>
      </w:r>
      <w:r w:rsidRPr="00534336">
        <w:rPr>
          <w:b w:val="0"/>
          <w:color w:val="000000"/>
          <w:spacing w:val="-3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Количество газов, образующихся при сжигании 1 кг топлива;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4-тактного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2-тактного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сжатия;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 и расширения в цилиндре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Тепловая напряжённость дизеля. Теплообмен;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Понятие о внешнем и внутрен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нем тепловом балансе. Схема теплового баланса. Основ</w:t>
      </w:r>
      <w:r w:rsidRPr="00534336">
        <w:rPr>
          <w:b w:val="0"/>
          <w:color w:val="000000"/>
          <w:spacing w:val="-4"/>
          <w:sz w:val="24"/>
          <w:szCs w:val="24"/>
        </w:rPr>
        <w:softHyphen/>
        <w:t xml:space="preserve">ные составляющие теплового баланса, порядок </w:t>
      </w:r>
      <w:r w:rsidRPr="00534336">
        <w:rPr>
          <w:b w:val="0"/>
          <w:color w:val="000000"/>
          <w:spacing w:val="-3"/>
          <w:sz w:val="24"/>
          <w:szCs w:val="24"/>
        </w:rPr>
        <w:t>их расчета.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Топливная аппаратура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bCs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Топливоподающие системы дизеля. Классификация топливной аппаратуры дизелей (системы впрыска). Требования, предъявляемые к топливной аппаратуре.  Принципиальная схема топливоподкачивающей системы дизеля (ТНВД-форсунка);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Топливные насосы высоко давления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Форсунки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Агрегаты воздухоснабжения ДВС:</w:t>
      </w:r>
      <w:r w:rsidRPr="00534336">
        <w:rPr>
          <w:b w:val="0"/>
          <w:color w:val="000000"/>
          <w:spacing w:val="-2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2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Назначение наддува. Классификация систем наддува тепловозных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Достоинства и недостатки различных схем наддува тепловозных дизелей.</w:t>
      </w:r>
      <w:r w:rsidRPr="00534336">
        <w:rPr>
          <w:b w:val="0"/>
          <w:color w:val="000000"/>
          <w:spacing w:val="-4"/>
          <w:sz w:val="24"/>
          <w:szCs w:val="24"/>
        </w:rPr>
        <w:t xml:space="preserve"> Использование энергии выпускных газов в сис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темах наддува.</w:t>
      </w:r>
      <w:r w:rsidRPr="00534336">
        <w:rPr>
          <w:b w:val="0"/>
          <w:color w:val="000000"/>
          <w:spacing w:val="-2"/>
          <w:sz w:val="24"/>
          <w:szCs w:val="24"/>
        </w:rPr>
        <w:t>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Показатели наддува;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Турбокомпрессоры. Схемы, типы, характеристики турбокомпрессоров. Выбор турбокомпрессора.;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Импульсные и изобарные систе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мы наддува, их достоинства и недостатки;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Охлаждение надувочного  воздуха Сис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темы промежуточного охлаждения воздуха, их </w:t>
      </w:r>
      <w:r w:rsidRPr="00534336">
        <w:rPr>
          <w:b w:val="0"/>
          <w:color w:val="000000"/>
          <w:spacing w:val="-4"/>
          <w:sz w:val="24"/>
          <w:szCs w:val="24"/>
        </w:rPr>
        <w:t>достоинства и недостатки;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Влияние эксплуатационных факторов на работу системы наддува.</w:t>
      </w:r>
      <w:r w:rsidRPr="00534336">
        <w:rPr>
          <w:b w:val="0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Автоматизация локомотивных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Задачи регулирования частоты вращения коленчатого вала и мощности дизеля. Классификация и требования, предъявляемые к системам автоматического регулирования частоты вращения коленчатого вала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sz w:val="24"/>
          <w:szCs w:val="24"/>
        </w:rPr>
        <w:t>Регуляторы частоты вращения коленчатого вала дизеля.</w:t>
      </w:r>
      <w:r w:rsidRPr="00534336">
        <w:rPr>
          <w:b w:val="0"/>
          <w:bCs w:val="0"/>
          <w:sz w:val="24"/>
          <w:szCs w:val="24"/>
        </w:rPr>
        <w:t xml:space="preserve"> Структурные схемы тепловозных регуляторов частоты вращения коленчатого вала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Схемы основных элементов РЧВ. Основные устройства и принцип работы центробежных регуляторов;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Регулятор мощности. Объединённое регулирование, дополнительные функции регуляторов частоты вращения;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Автоматическая сигнализация и защита систем дизеля.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Динамика тепловозных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Кинематика шатунно-кривошипного механизма. Силы и моменты, действующие в шатунно-кривошипном механизме;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Неравномерность вращения коленчатого вала.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Степень неравномерности. Назначение и основы </w:t>
      </w:r>
      <w:r w:rsidRPr="00534336">
        <w:rPr>
          <w:b w:val="0"/>
          <w:color w:val="000000"/>
          <w:spacing w:val="-2"/>
          <w:sz w:val="24"/>
          <w:szCs w:val="24"/>
        </w:rPr>
        <w:t>расчета маховика;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lastRenderedPageBreak/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Уравновешивание поршневых дви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 xml:space="preserve">гателей. Условия уравновешивания. Уравновешивание сил инерции вращающихся </w:t>
      </w:r>
      <w:r w:rsidRPr="00534336">
        <w:rPr>
          <w:b w:val="0"/>
          <w:color w:val="000000"/>
          <w:spacing w:val="-4"/>
          <w:sz w:val="24"/>
          <w:szCs w:val="24"/>
        </w:rPr>
        <w:t>масс;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Динамические противовесы.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Статические противовесы. Уравновешива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ние сил инерции поступательно движущихся масс;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Крутильные колебания валопровода дизеля. Свободные и вынужденные крутильные ко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>лебания;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Собственные колебания валопровода дизеля. </w:t>
      </w:r>
      <w:r w:rsidRPr="00534336">
        <w:rPr>
          <w:b w:val="0"/>
          <w:color w:val="000000"/>
          <w:spacing w:val="-3"/>
          <w:sz w:val="24"/>
          <w:szCs w:val="24"/>
        </w:rPr>
        <w:t xml:space="preserve">Частоты собственных и вынужденных крутильных колебаний </w:t>
      </w:r>
      <w:r w:rsidRPr="00534336">
        <w:rPr>
          <w:b w:val="0"/>
          <w:color w:val="000000"/>
          <w:spacing w:val="-2"/>
          <w:sz w:val="24"/>
          <w:szCs w:val="24"/>
        </w:rPr>
        <w:t>валопровода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Гармонические составляющие вращающего мо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1"/>
          <w:sz w:val="24"/>
          <w:szCs w:val="24"/>
        </w:rPr>
        <w:t xml:space="preserve">мента. Резонансные колебания валопровода. </w:t>
      </w:r>
      <w:r w:rsidRPr="00534336">
        <w:rPr>
          <w:b w:val="0"/>
          <w:color w:val="000000"/>
          <w:spacing w:val="-2"/>
          <w:sz w:val="24"/>
          <w:szCs w:val="24"/>
        </w:rPr>
        <w:t>Определение критических режимов работы ди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>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Назначение, конструкция и работа демпферов и </w:t>
      </w:r>
      <w:proofErr w:type="spellStart"/>
      <w:r w:rsidRPr="00534336">
        <w:rPr>
          <w:b w:val="0"/>
          <w:color w:val="000000"/>
          <w:spacing w:val="-4"/>
          <w:sz w:val="24"/>
          <w:szCs w:val="24"/>
        </w:rPr>
        <w:t>ан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тивибраторов</w:t>
      </w:r>
      <w:proofErr w:type="spellEnd"/>
      <w:r w:rsidRPr="00534336">
        <w:rPr>
          <w:b w:val="0"/>
          <w:color w:val="000000"/>
          <w:spacing w:val="-4"/>
          <w:sz w:val="24"/>
          <w:szCs w:val="24"/>
        </w:rPr>
        <w:t xml:space="preserve"> тепловозных дизелей.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Вспомогательные системы тепловозных дизелей: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Назначение вспомогательных систем тепловозных дизелей. Общая характеристика систем смазки;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системы смазки деталей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Классификация и характеристика систем охлаждения;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вспомогательных систем тепловозных дизелей. Впускные и выпускные воздушные системы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Вибрация и механический шум дизеля.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Эксплуатация тепловозных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Технико-экономические характеристики тепловозных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Испытания дизелей. Цели и виды испытаний. Объем и программа испытаний.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Современные конструкции тепловозных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Газотурбинные тепловозные установки. Схемы и циклы транспортных газотурбинных установок. Сравнение газотурбинных двигателей с дизелями и перспективы их применения на локомотивах;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Способы повышения экономичности дизелей. Оценка технического уровня и качества дизелей.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872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87291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330CD">
        <w:rPr>
          <w:rFonts w:ascii="Times New Roman" w:hAnsi="Times New Roman"/>
          <w:sz w:val="24"/>
          <w:szCs w:val="24"/>
        </w:rPr>
        <w:t>64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C330CD">
        <w:rPr>
          <w:rFonts w:ascii="Times New Roman" w:hAnsi="Times New Roman"/>
          <w:sz w:val="24"/>
          <w:szCs w:val="24"/>
        </w:rPr>
        <w:t>48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00A1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7291">
        <w:rPr>
          <w:rFonts w:ascii="Times New Roman" w:hAnsi="Times New Roman"/>
          <w:sz w:val="24"/>
          <w:szCs w:val="24"/>
        </w:rPr>
        <w:t>7</w:t>
      </w:r>
      <w:r w:rsidR="00C330CD">
        <w:rPr>
          <w:rFonts w:ascii="Times New Roman" w:hAnsi="Times New Roman"/>
          <w:sz w:val="24"/>
          <w:szCs w:val="24"/>
        </w:rPr>
        <w:t>7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330CD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  <w:r w:rsidR="00487291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 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87291">
        <w:rPr>
          <w:rFonts w:ascii="Times New Roman" w:hAnsi="Times New Roman"/>
          <w:sz w:val="24"/>
          <w:szCs w:val="24"/>
        </w:rPr>
        <w:t>7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87291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1</w:t>
      </w:r>
      <w:r w:rsidR="00487291">
        <w:rPr>
          <w:rFonts w:ascii="Times New Roman" w:hAnsi="Times New Roman"/>
          <w:sz w:val="24"/>
          <w:szCs w:val="24"/>
        </w:rPr>
        <w:t>2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87291">
        <w:rPr>
          <w:rFonts w:ascii="Times New Roman" w:hAnsi="Times New Roman"/>
          <w:sz w:val="24"/>
          <w:szCs w:val="24"/>
        </w:rPr>
        <w:t>8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19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53359"/>
    <w:rsid w:val="0006748B"/>
    <w:rsid w:val="00084D66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87291"/>
    <w:rsid w:val="004F4DA6"/>
    <w:rsid w:val="005234FA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330CD"/>
    <w:rsid w:val="00CA35C1"/>
    <w:rsid w:val="00CB3E9E"/>
    <w:rsid w:val="00D06585"/>
    <w:rsid w:val="00D278BC"/>
    <w:rsid w:val="00D4693B"/>
    <w:rsid w:val="00D5166C"/>
    <w:rsid w:val="00E00D05"/>
    <w:rsid w:val="00E23456"/>
    <w:rsid w:val="00EC66B3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17C-CAAA-4E70-A8B2-2FF2194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05335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5335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46F8-9BAF-46DD-B448-3B91BD9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Виктор Кручек</cp:lastModifiedBy>
  <cp:revision>8</cp:revision>
  <cp:lastPrinted>2016-02-19T06:41:00Z</cp:lastPrinted>
  <dcterms:created xsi:type="dcterms:W3CDTF">2017-02-05T18:15:00Z</dcterms:created>
  <dcterms:modified xsi:type="dcterms:W3CDTF">2018-05-21T13:22:00Z</dcterms:modified>
</cp:coreProperties>
</file>