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spacing w:after="0" w:line="240" w:lineRule="auto"/>
        <w:ind w:left="5245"/>
        <w:rPr>
          <w:rFonts w:eastAsia="Times New Roman" w:cs="Times New Roman"/>
          <w:szCs w:val="24"/>
        </w:rPr>
      </w:pPr>
    </w:p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10481E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F25B9C">
        <w:rPr>
          <w:rFonts w:cs="Times New Roman"/>
          <w:szCs w:val="24"/>
        </w:rPr>
        <w:t>ПРЕДДИПЛОМНАЯ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Pr="00B929E6">
        <w:rPr>
          <w:rFonts w:cs="Times New Roman"/>
          <w:szCs w:val="24"/>
        </w:rPr>
        <w:t>Локомотивы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B929E6">
      <w:pPr>
        <w:spacing w:after="0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A6186C" w:rsidRDefault="00B929E6" w:rsidP="00B929E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Вид практики –</w:t>
      </w:r>
      <w:r w:rsidR="00A6186C">
        <w:rPr>
          <w:rFonts w:cs="Times New Roman"/>
          <w:szCs w:val="24"/>
        </w:rPr>
        <w:t xml:space="preserve"> производственная.</w:t>
      </w:r>
    </w:p>
    <w:p w:rsidR="00B929E6" w:rsidRPr="00B929E6" w:rsidRDefault="00A6186C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 xml:space="preserve">Тип практики – </w:t>
      </w:r>
      <w:r w:rsidR="00541F54">
        <w:rPr>
          <w:snapToGrid w:val="0"/>
          <w:szCs w:val="24"/>
        </w:rPr>
        <w:t>практика по получению профессиональных умений и опыта профессиональной деятельности.</w:t>
      </w:r>
    </w:p>
    <w:p w:rsidR="0010481E" w:rsidRPr="00A93B1F" w:rsidRDefault="0010481E" w:rsidP="0010481E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Форма проведения практики – </w:t>
      </w:r>
      <w:r>
        <w:rPr>
          <w:rFonts w:cs="Times New Roman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B929E6">
      <w:pPr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Способ проведения практики – стационарная</w:t>
      </w:r>
      <w:r w:rsidR="00541F54">
        <w:rPr>
          <w:rFonts w:cs="Times New Roman"/>
          <w:szCs w:val="24"/>
        </w:rPr>
        <w:t>, выездная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25B9C">
        <w:rPr>
          <w:rFonts w:cs="Times New Roman"/>
          <w:szCs w:val="24"/>
        </w:rPr>
        <w:t>ПК-1, ПК-2, ПК-3, ПК-4, ПК-5, ПК-5, ПК-6, ПК-7, ПК-8, ПК-9, ПК-10, ПК-11, ПК-12, ПК-13, ПК-14, ПК-15, ПК-16, ПК-17, ПК-20, ПСК-1.1, ПСК-1.2, ПСК-1.3, ПСК-1.4, ПСК-1.5, ПСК-1.6.</w:t>
      </w:r>
    </w:p>
    <w:p w:rsidR="00956E74" w:rsidRPr="00A82E1C" w:rsidRDefault="00956E74" w:rsidP="00A82E1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ЗНАТЬ</w:t>
      </w:r>
      <w:r w:rsidRPr="00A82E1C">
        <w:rPr>
          <w:szCs w:val="24"/>
        </w:rPr>
        <w:t>: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организацию работы локомотивного хозяйства;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организацию технического обслуживания и текущего ремонта;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 электрическое оборудование автономных локомотивов и особенности его эксплуатации.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УМЕТЬ</w:t>
      </w:r>
      <w:r w:rsidRPr="00A82E1C">
        <w:rPr>
          <w:szCs w:val="24"/>
        </w:rPr>
        <w:t xml:space="preserve">: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 xml:space="preserve">- умением применять математические и статистические методы при сборе, систематизации, обобщении и обработке научно-технической информации. 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ВЛАДЕТЬ</w:t>
      </w:r>
      <w:r w:rsidRPr="00A82E1C">
        <w:rPr>
          <w:szCs w:val="24"/>
        </w:rPr>
        <w:t xml:space="preserve">: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транспорте.</w:t>
      </w:r>
    </w:p>
    <w:p w:rsidR="00B929E6" w:rsidRDefault="00B929E6" w:rsidP="00B929E6">
      <w:pPr>
        <w:contextualSpacing/>
        <w:jc w:val="both"/>
        <w:rPr>
          <w:szCs w:val="24"/>
        </w:rPr>
      </w:pPr>
    </w:p>
    <w:p w:rsidR="00541F54" w:rsidRDefault="00541F54" w:rsidP="00B929E6">
      <w:pPr>
        <w:contextualSpacing/>
        <w:jc w:val="both"/>
        <w:rPr>
          <w:szCs w:val="24"/>
        </w:rPr>
      </w:pPr>
    </w:p>
    <w:p w:rsidR="0010481E" w:rsidRDefault="0010481E" w:rsidP="001048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ОПЫТ ДЕЯТЕЛЬНОСТИ:</w:t>
      </w:r>
    </w:p>
    <w:p w:rsidR="0010481E" w:rsidRDefault="0010481E" w:rsidP="001048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10481E" w:rsidRPr="00B929E6" w:rsidRDefault="0010481E" w:rsidP="0010481E">
      <w:pPr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10481E" w:rsidRPr="005365D1" w:rsidRDefault="0010481E" w:rsidP="0010481E">
      <w:pPr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541F54" w:rsidRPr="00B929E6" w:rsidRDefault="00541F54" w:rsidP="00B929E6">
      <w:pPr>
        <w:contextualSpacing/>
        <w:jc w:val="both"/>
        <w:rPr>
          <w:szCs w:val="24"/>
        </w:rPr>
      </w:pP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A82E1C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A82E1C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7A4E8F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4E8F">
              <w:rPr>
                <w:szCs w:val="24"/>
              </w:rPr>
              <w:t>бор, обобщение и подготовка материалов к выпускной квалификационной работе</w:t>
            </w:r>
            <w:r>
              <w:rPr>
                <w:szCs w:val="24"/>
              </w:rPr>
              <w:t xml:space="preserve"> и написание выпускной квалификационной работы</w:t>
            </w:r>
          </w:p>
          <w:p w:rsidR="00A82E1C" w:rsidRPr="007A4E8F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Локомотивное эксплуатационное депо.</w:t>
            </w:r>
          </w:p>
          <w:p w:rsidR="00A82E1C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Сервисные локомотивные депо.</w:t>
            </w:r>
          </w:p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Университетский комплекс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(Письменный отчет)</w:t>
            </w:r>
          </w:p>
        </w:tc>
      </w:tr>
    </w:tbl>
    <w:p w:rsidR="00A82E1C" w:rsidRDefault="00A82E1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F00A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A82E1C">
        <w:rPr>
          <w:rFonts w:cs="Times New Roman"/>
          <w:szCs w:val="24"/>
        </w:rPr>
        <w:t>648</w:t>
      </w:r>
      <w:r w:rsidRPr="00152A7C">
        <w:rPr>
          <w:rFonts w:cs="Times New Roman"/>
          <w:szCs w:val="24"/>
        </w:rPr>
        <w:t xml:space="preserve"> час.</w:t>
      </w:r>
      <w:r w:rsidR="0085297E">
        <w:rPr>
          <w:rFonts w:cs="Times New Roman"/>
          <w:szCs w:val="24"/>
        </w:rPr>
        <w:t xml:space="preserve">, </w:t>
      </w:r>
      <w:bookmarkStart w:id="0" w:name="_GoBack"/>
      <w:bookmarkEnd w:id="0"/>
      <w:r w:rsidR="00A82E1C">
        <w:rPr>
          <w:rFonts w:cs="Times New Roman"/>
          <w:szCs w:val="24"/>
        </w:rPr>
        <w:t>12</w:t>
      </w:r>
      <w:r w:rsidR="003373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нед.</w:t>
      </w:r>
      <w:r w:rsidRPr="00152A7C">
        <w:rPr>
          <w:rFonts w:cs="Times New Roman"/>
          <w:szCs w:val="24"/>
        </w:rPr>
        <w:t xml:space="preserve">),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контроля знаний –</w:t>
      </w:r>
      <w:r w:rsidR="00A82E1C">
        <w:rPr>
          <w:rFonts w:cs="Times New Roman"/>
          <w:szCs w:val="24"/>
        </w:rPr>
        <w:t xml:space="preserve"> зачет</w:t>
      </w:r>
      <w:r>
        <w:rPr>
          <w:rFonts w:cs="Times New Roman"/>
          <w:szCs w:val="24"/>
        </w:rPr>
        <w:t>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45133"/>
    <w:rsid w:val="00092BFD"/>
    <w:rsid w:val="000A0F22"/>
    <w:rsid w:val="000A65DA"/>
    <w:rsid w:val="0010481E"/>
    <w:rsid w:val="00104973"/>
    <w:rsid w:val="00107D6B"/>
    <w:rsid w:val="00145133"/>
    <w:rsid w:val="00167C5F"/>
    <w:rsid w:val="001A7CF3"/>
    <w:rsid w:val="001F077C"/>
    <w:rsid w:val="00281F45"/>
    <w:rsid w:val="0033733E"/>
    <w:rsid w:val="00395D6C"/>
    <w:rsid w:val="003E626D"/>
    <w:rsid w:val="00541F54"/>
    <w:rsid w:val="005C3AC3"/>
    <w:rsid w:val="005F5167"/>
    <w:rsid w:val="00744617"/>
    <w:rsid w:val="007676FF"/>
    <w:rsid w:val="007B19F4"/>
    <w:rsid w:val="0085297E"/>
    <w:rsid w:val="008874AF"/>
    <w:rsid w:val="008B2A76"/>
    <w:rsid w:val="00911661"/>
    <w:rsid w:val="0095656B"/>
    <w:rsid w:val="00956E74"/>
    <w:rsid w:val="00A6186C"/>
    <w:rsid w:val="00A82E1C"/>
    <w:rsid w:val="00B929E6"/>
    <w:rsid w:val="00BF48B5"/>
    <w:rsid w:val="00BF6FCD"/>
    <w:rsid w:val="00C80153"/>
    <w:rsid w:val="00CD3FD6"/>
    <w:rsid w:val="00D96E0F"/>
    <w:rsid w:val="00E420CC"/>
    <w:rsid w:val="00E540B0"/>
    <w:rsid w:val="00E55E7C"/>
    <w:rsid w:val="00E97159"/>
    <w:rsid w:val="00F00AAA"/>
    <w:rsid w:val="00F07589"/>
    <w:rsid w:val="00F2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2016-09-20T07:03:00Z</cp:lastPrinted>
  <dcterms:created xsi:type="dcterms:W3CDTF">2018-01-28T17:35:00Z</dcterms:created>
  <dcterms:modified xsi:type="dcterms:W3CDTF">2018-01-28T17:35:00Z</dcterms:modified>
</cp:coreProperties>
</file>