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F2E19" w:rsidRPr="00EF2E19">
        <w:rPr>
          <w:color w:val="000000"/>
          <w:sz w:val="28"/>
          <w:szCs w:val="28"/>
        </w:rPr>
        <w:t>ИНФОРМАЦИОННАЯ БЕЗОПАСНОСТЬ АВТОМАТИЗИРОВАННЫХ ТРАНСПОРТНЫХ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F2E19" w:rsidRPr="00EF2E19">
        <w:rPr>
          <w:color w:val="000000"/>
          <w:sz w:val="28"/>
          <w:szCs w:val="28"/>
        </w:rPr>
        <w:t>Б</w:t>
      </w:r>
      <w:proofErr w:type="gramStart"/>
      <w:r w:rsidR="00EF2E19" w:rsidRPr="00EF2E19">
        <w:rPr>
          <w:color w:val="000000"/>
          <w:sz w:val="28"/>
          <w:szCs w:val="28"/>
        </w:rPr>
        <w:t>1</w:t>
      </w:r>
      <w:proofErr w:type="gramEnd"/>
      <w:r w:rsidR="00EF2E19" w:rsidRPr="00EF2E19">
        <w:rPr>
          <w:color w:val="000000"/>
          <w:sz w:val="28"/>
          <w:szCs w:val="28"/>
        </w:rPr>
        <w:t>.Б.38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504D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E253A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2" name="Рисунок 2" descr="D:\Обучение\Рабочие программы\! 2018\20180510_16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учение\Рабочие программы\! 2018\20180510_16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D1C9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транспортных систем» (Б1.Б.38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решаются следующие конкретные задачи: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методологии проведения комплексного  анализа защищенности и ин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ру</w:t>
      </w:r>
      <w:r>
        <w:rPr>
          <w:sz w:val="28"/>
          <w:szCs w:val="28"/>
        </w:rPr>
        <w:softHyphen/>
        <w:t>мен</w:t>
      </w:r>
      <w:r>
        <w:rPr>
          <w:sz w:val="28"/>
          <w:szCs w:val="28"/>
        </w:rPr>
        <w:softHyphen/>
        <w:t>таль</w:t>
      </w:r>
      <w:r>
        <w:rPr>
          <w:sz w:val="28"/>
          <w:szCs w:val="28"/>
        </w:rPr>
        <w:softHyphen/>
        <w:t>ного мо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то</w:t>
      </w:r>
      <w:r>
        <w:rPr>
          <w:sz w:val="28"/>
          <w:szCs w:val="28"/>
        </w:rPr>
        <w:softHyphen/>
        <w:t>рин</w:t>
      </w:r>
      <w:r>
        <w:rPr>
          <w:sz w:val="28"/>
          <w:szCs w:val="28"/>
        </w:rPr>
        <w:softHyphen/>
        <w:t>га автоматизированных транспортных систем;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принципов проектирования и оценивания надежности результатов разработки программных элементов автоматизированных транспортных систем;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F2E19" w:rsidRDefault="00EF2E19" w:rsidP="00EF2E1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EF2E19" w:rsidRDefault="00EF2E19" w:rsidP="00EF2E1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эксплуатации средств защиты информации.</w:t>
      </w:r>
    </w:p>
    <w:p w:rsid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2E1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7A85" w:rsidRP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16C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DE16C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16C6">
        <w:rPr>
          <w:rFonts w:eastAsia="Times New Roman" w:cs="Times New Roman"/>
          <w:sz w:val="28"/>
          <w:szCs w:val="28"/>
          <w:lang w:eastAsia="ru-RU"/>
        </w:rPr>
        <w:t>:</w:t>
      </w:r>
    </w:p>
    <w:p w:rsidR="00EF2E19" w:rsidRPr="00EF2E19" w:rsidRDefault="00EF2E19" w:rsidP="00EF2E19">
      <w:pPr>
        <w:tabs>
          <w:tab w:val="num" w:pos="1080"/>
          <w:tab w:val="num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F2E19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EF2E19" w:rsidRPr="00EF2E19" w:rsidRDefault="00EF2E19" w:rsidP="00EF2E19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EF2E19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EF2E19" w:rsidRPr="00EF2E19" w:rsidRDefault="00EF2E19" w:rsidP="00EF2E19">
      <w:pPr>
        <w:tabs>
          <w:tab w:val="num" w:pos="1080"/>
          <w:tab w:val="num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F2E19">
        <w:rPr>
          <w:rFonts w:eastAsia="Times New Roman" w:cs="Times New Roman"/>
          <w:i/>
          <w:sz w:val="28"/>
          <w:szCs w:val="28"/>
          <w:lang w:eastAsia="ru-RU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EF2E19">
        <w:rPr>
          <w:rFonts w:eastAsia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Pr="00EF2E19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DE16C6" w:rsidRPr="0058113A" w:rsidRDefault="00EF2E19" w:rsidP="00EF2E19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EF2E19">
        <w:rPr>
          <w:sz w:val="28"/>
          <w:szCs w:val="28"/>
        </w:rPr>
        <w:t>способность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</w:t>
      </w:r>
      <w:r>
        <w:rPr>
          <w:sz w:val="28"/>
          <w:szCs w:val="28"/>
        </w:rPr>
        <w:t>тв защиты информации (ПСК-10.1).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транспортных систем» (Б</w:t>
      </w:r>
      <w:proofErr w:type="gramStart"/>
      <w:r w:rsidR="00EF2E19" w:rsidRPr="00EF2E1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F2E19" w:rsidRPr="00EF2E19">
        <w:rPr>
          <w:rFonts w:eastAsia="Times New Roman" w:cs="Times New Roman"/>
          <w:sz w:val="28"/>
          <w:szCs w:val="28"/>
          <w:lang w:eastAsia="ru-RU"/>
        </w:rPr>
        <w:t>.Б.38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F2E19" w:rsidRPr="00BC1BC8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</w:t>
      </w:r>
      <w:r w:rsidR="00EF2E19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1709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57789" w:rsidRPr="00104973" w:rsidTr="00A02F4D">
        <w:trPr>
          <w:jc w:val="center"/>
        </w:trPr>
        <w:tc>
          <w:tcPr>
            <w:tcW w:w="535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57789" w:rsidRPr="00104973" w:rsidRDefault="00457789" w:rsidP="004577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57789" w:rsidRPr="00104973" w:rsidRDefault="00457789" w:rsidP="004577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57789" w:rsidRPr="00104973" w:rsidRDefault="00457789" w:rsidP="004577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57789" w:rsidRPr="00104973" w:rsidTr="0056203B">
        <w:trPr>
          <w:jc w:val="center"/>
        </w:trPr>
        <w:tc>
          <w:tcPr>
            <w:tcW w:w="535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75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457789" w:rsidRPr="00104973" w:rsidTr="00DF3203">
        <w:trPr>
          <w:jc w:val="center"/>
        </w:trPr>
        <w:tc>
          <w:tcPr>
            <w:tcW w:w="535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099A" w:rsidRPr="00104973" w:rsidTr="00A055C2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КП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КП</w:t>
            </w:r>
          </w:p>
        </w:tc>
      </w:tr>
      <w:tr w:rsidR="0017099A" w:rsidRPr="00104973" w:rsidTr="009749B7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87"/>
        <w:gridCol w:w="6162"/>
      </w:tblGrid>
      <w:tr w:rsidR="00104973" w:rsidRPr="00104973" w:rsidTr="005718E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8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6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5718EB" w:rsidRPr="00DB537E" w:rsidRDefault="005C58CC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Система </w:t>
            </w:r>
            <w:r w:rsidR="005718EB" w:rsidRPr="00DB537E">
              <w:rPr>
                <w:sz w:val="28"/>
                <w:szCs w:val="28"/>
              </w:rPr>
              <w:t>обеспечения информационной безопасности на железнодорожном транспорте</w:t>
            </w:r>
          </w:p>
        </w:tc>
        <w:tc>
          <w:tcPr>
            <w:tcW w:w="6162" w:type="dxa"/>
          </w:tcPr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Принципы построения и функционирования системы управления информационной безопасностью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5718EB" w:rsidRPr="00DB537E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lastRenderedPageBreak/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7" w:type="dxa"/>
          </w:tcPr>
          <w:p w:rsidR="005718EB" w:rsidRPr="00DB537E" w:rsidRDefault="005718EB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162" w:type="dxa"/>
          </w:tcPr>
          <w:p w:rsidR="00AD06A7" w:rsidRDefault="00AD06A7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Автоматизированные системы управления ресурсами предприятия (</w:t>
            </w:r>
            <w:r w:rsidRPr="00B5552B">
              <w:rPr>
                <w:sz w:val="28"/>
                <w:szCs w:val="28"/>
              </w:rPr>
              <w:t>ERP-</w:t>
            </w:r>
            <w:r>
              <w:rPr>
                <w:sz w:val="28"/>
                <w:szCs w:val="28"/>
              </w:rPr>
              <w:t>системы).</w:t>
            </w:r>
          </w:p>
          <w:p w:rsidR="00B5552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5552B">
              <w:rPr>
                <w:sz w:val="28"/>
                <w:szCs w:val="28"/>
              </w:rPr>
              <w:t>ERP-система компании SAP AG</w:t>
            </w:r>
            <w:r>
              <w:rPr>
                <w:sz w:val="28"/>
                <w:szCs w:val="28"/>
              </w:rPr>
              <w:t xml:space="preserve">. Структура </w:t>
            </w:r>
            <w:r w:rsidRPr="00B5552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B5552B">
              <w:rPr>
                <w:sz w:val="28"/>
                <w:szCs w:val="28"/>
              </w:rPr>
              <w:t xml:space="preserve"> SAP </w:t>
            </w:r>
            <w:r>
              <w:rPr>
                <w:sz w:val="28"/>
                <w:szCs w:val="28"/>
                <w:lang w:val="en-US"/>
              </w:rPr>
              <w:t>Business</w:t>
            </w:r>
            <w:r w:rsidRPr="00B55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Suit</w:t>
            </w:r>
            <w:r w:rsidRPr="00B5552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Функциональность систем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 xml:space="preserve">. Структура программных средств </w:t>
            </w:r>
            <w:r w:rsidRPr="00B5552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B5552B">
              <w:rPr>
                <w:sz w:val="28"/>
                <w:szCs w:val="28"/>
              </w:rPr>
              <w:t xml:space="preserve"> SAP</w:t>
            </w:r>
            <w:r>
              <w:rPr>
                <w:sz w:val="28"/>
                <w:szCs w:val="28"/>
              </w:rPr>
              <w:t xml:space="preserve">. Управление рабочими потоками и транзакции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 xml:space="preserve">. Основы администрирования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>.</w:t>
            </w:r>
            <w:r w:rsidRPr="00F2621B">
              <w:rPr>
                <w:sz w:val="28"/>
                <w:szCs w:val="28"/>
              </w:rPr>
              <w:t xml:space="preserve"> </w:t>
            </w:r>
          </w:p>
          <w:p w:rsidR="00B5552B" w:rsidRPr="00F2621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Общая характеристика ERP-систем российских железных дорог как объектов информационной безопасности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B5552B" w:rsidRPr="00B5552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Профиль защиты ЕК АСУФР</w:t>
            </w:r>
            <w:r>
              <w:rPr>
                <w:sz w:val="28"/>
                <w:szCs w:val="28"/>
              </w:rPr>
              <w:t xml:space="preserve">. </w:t>
            </w:r>
            <w:r w:rsidRPr="00F2621B">
              <w:rPr>
                <w:sz w:val="28"/>
                <w:szCs w:val="28"/>
              </w:rPr>
              <w:t>Задание по безопасности ЕК АСУФР</w:t>
            </w:r>
            <w:r>
              <w:rPr>
                <w:sz w:val="28"/>
                <w:szCs w:val="28"/>
              </w:rPr>
              <w:t>.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5718EB" w:rsidRPr="00DB537E" w:rsidRDefault="005718EB" w:rsidP="0064714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 w:rsidR="0064714D">
              <w:rPr>
                <w:sz w:val="28"/>
                <w:szCs w:val="28"/>
              </w:rPr>
              <w:t xml:space="preserve">информационных </w:t>
            </w:r>
            <w:r w:rsidRPr="00DB537E">
              <w:rPr>
                <w:sz w:val="28"/>
                <w:szCs w:val="28"/>
              </w:rPr>
              <w:t xml:space="preserve">транспортных </w:t>
            </w:r>
            <w:r>
              <w:rPr>
                <w:sz w:val="28"/>
                <w:szCs w:val="28"/>
              </w:rPr>
              <w:t>систем</w:t>
            </w:r>
          </w:p>
        </w:tc>
        <w:tc>
          <w:tcPr>
            <w:tcW w:w="6162" w:type="dxa"/>
          </w:tcPr>
          <w:p w:rsid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714D">
              <w:rPr>
                <w:sz w:val="28"/>
                <w:szCs w:val="28"/>
              </w:rPr>
              <w:t>Основные сервисы безопасности и методы защиты информации в корпоративных информационных системах и сетях</w:t>
            </w:r>
            <w:r>
              <w:rPr>
                <w:sz w:val="28"/>
                <w:szCs w:val="28"/>
              </w:rPr>
              <w:t xml:space="preserve">. </w:t>
            </w:r>
          </w:p>
          <w:p w:rsidR="0064714D" w:rsidRP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714D">
              <w:rPr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Системы управления доступом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Системы антивирусной защиты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Защищенный сегмент электронной почтовой системы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Инфраструктура открытых ключей</w:t>
            </w:r>
            <w:r>
              <w:rPr>
                <w:sz w:val="28"/>
                <w:szCs w:val="28"/>
              </w:rPr>
              <w:t>.</w:t>
            </w:r>
          </w:p>
          <w:p w:rsidR="0064714D" w:rsidRPr="00F2621B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Автоматизированная система ЭТРАН как объект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286849" w:rsidRDefault="0064714D" w:rsidP="0028684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Кибербезопасность</w:t>
            </w:r>
            <w:proofErr w:type="spellEnd"/>
            <w:r>
              <w:rPr>
                <w:sz w:val="28"/>
                <w:szCs w:val="28"/>
              </w:rPr>
              <w:t xml:space="preserve"> и защита от компьютерных атак на железнодорожном транспорте. </w:t>
            </w:r>
            <w:r w:rsidRPr="0064714D">
              <w:rPr>
                <w:sz w:val="28"/>
                <w:szCs w:val="28"/>
              </w:rPr>
              <w:t>Характеристика информационной инфраструктуры железнодорожного транспорта как объекта,  потенциально подверженного компьютерным атакам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Основные принципы и меры защиты информационной инфраструктуры железнодорожного транспорта от компьютерных атак</w:t>
            </w:r>
            <w:r>
              <w:rPr>
                <w:sz w:val="28"/>
                <w:szCs w:val="28"/>
              </w:rPr>
              <w:t>.</w:t>
            </w:r>
          </w:p>
          <w:p w:rsidR="005718EB" w:rsidRPr="00DB537E" w:rsidRDefault="005718EB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Ос</w:t>
            </w:r>
            <w:r w:rsidR="00286849">
              <w:rPr>
                <w:sz w:val="28"/>
                <w:szCs w:val="28"/>
              </w:rPr>
              <w:t>новы</w:t>
            </w:r>
            <w:r w:rsidRPr="00DB537E">
              <w:rPr>
                <w:sz w:val="28"/>
                <w:szCs w:val="28"/>
              </w:rPr>
              <w:t xml:space="preserve"> построения </w:t>
            </w:r>
            <w:r w:rsidR="00286849" w:rsidRPr="00DB537E">
              <w:rPr>
                <w:sz w:val="28"/>
                <w:szCs w:val="28"/>
              </w:rPr>
              <w:t xml:space="preserve">интеллектуальных систем </w:t>
            </w:r>
            <w:r w:rsidR="00286849">
              <w:rPr>
                <w:sz w:val="28"/>
                <w:szCs w:val="28"/>
              </w:rPr>
              <w:t>защиты информации</w:t>
            </w:r>
            <w:r w:rsidRPr="00DB537E">
              <w:rPr>
                <w:sz w:val="28"/>
                <w:szCs w:val="28"/>
              </w:rPr>
              <w:t xml:space="preserve">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F0201" w:rsidRPr="00F27BA2" w:rsidRDefault="00457789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457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77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457789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>
              <w:rPr>
                <w:sz w:val="28"/>
                <w:szCs w:val="28"/>
              </w:rPr>
              <w:t xml:space="preserve">информационных </w:t>
            </w:r>
            <w:r w:rsidRPr="00DB537E">
              <w:rPr>
                <w:sz w:val="28"/>
                <w:szCs w:val="28"/>
              </w:rPr>
              <w:t xml:space="preserve">транспортных </w:t>
            </w:r>
            <w:r>
              <w:rPr>
                <w:sz w:val="28"/>
                <w:szCs w:val="28"/>
              </w:rPr>
              <w:t>систем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457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77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05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4577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5778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054" w:rsidRPr="00104973" w:rsidRDefault="00DC2054" w:rsidP="004577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5778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C2054" w:rsidRPr="00104973" w:rsidRDefault="00DC2054" w:rsidP="004577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457789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646"/>
        <w:gridCol w:w="5620"/>
      </w:tblGrid>
      <w:tr w:rsidR="00104973" w:rsidRPr="00104973" w:rsidTr="00286849">
        <w:trPr>
          <w:jc w:val="center"/>
        </w:trPr>
        <w:tc>
          <w:tcPr>
            <w:tcW w:w="64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4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2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5552B" w:rsidRPr="00104973" w:rsidTr="00286849">
        <w:trPr>
          <w:jc w:val="center"/>
        </w:trPr>
        <w:tc>
          <w:tcPr>
            <w:tcW w:w="648" w:type="dxa"/>
            <w:vAlign w:val="center"/>
          </w:tcPr>
          <w:p w:rsidR="00B5552B" w:rsidRPr="00104973" w:rsidRDefault="00B5552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</w:tcPr>
          <w:p w:rsidR="00B5552B" w:rsidRPr="00DB537E" w:rsidRDefault="00B5552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5620" w:type="dxa"/>
            <w:vAlign w:val="center"/>
          </w:tcPr>
          <w:p w:rsidR="00B5552B" w:rsidRDefault="00B5552B" w:rsidP="005D4C3B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 w:rsid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082C2F" w:rsidRPr="00104973" w:rsidRDefault="005D4C3B" w:rsidP="005D4C3B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03BD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Автоматизированные средства поддержки системы управления информационной безопасностью на железнодорожном транспорте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учебное пособие. – СПб: ПГУПС, 2016. – 45 с.</w:t>
            </w:r>
          </w:p>
        </w:tc>
      </w:tr>
      <w:tr w:rsidR="00B5552B" w:rsidRPr="00104973" w:rsidTr="00286849">
        <w:trPr>
          <w:jc w:val="center"/>
        </w:trPr>
        <w:tc>
          <w:tcPr>
            <w:tcW w:w="648" w:type="dxa"/>
            <w:vAlign w:val="center"/>
          </w:tcPr>
          <w:p w:rsidR="00B5552B" w:rsidRPr="00104973" w:rsidRDefault="00B5552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dxa"/>
          </w:tcPr>
          <w:p w:rsidR="00B5552B" w:rsidRPr="00DB537E" w:rsidRDefault="00B5552B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5620" w:type="dxa"/>
            <w:vAlign w:val="center"/>
          </w:tcPr>
          <w:p w:rsidR="00B5552B" w:rsidRPr="001E6F77" w:rsidRDefault="00AD06A7" w:rsidP="005D4C3B">
            <w:pPr>
              <w:pStyle w:val="a3"/>
              <w:numPr>
                <w:ilvl w:val="0"/>
                <w:numId w:val="44"/>
              </w:numPr>
              <w:tabs>
                <w:tab w:val="left" w:pos="424"/>
              </w:tabs>
              <w:spacing w:after="0" w:line="240" w:lineRule="auto"/>
              <w:ind w:left="64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1: Методология и система обеспечения информационной безопасности на железнодорожном транспорте. - М.: УМЦ ЖДТ, 2014. – 440 </w:t>
            </w:r>
            <w:r w:rsidR="00B5552B"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  <w:p w:rsidR="001E6F77" w:rsidRPr="001E6F77" w:rsidRDefault="001E6F77" w:rsidP="005D4C3B">
            <w:pPr>
              <w:pStyle w:val="a3"/>
              <w:numPr>
                <w:ilvl w:val="0"/>
                <w:numId w:val="44"/>
              </w:numPr>
              <w:tabs>
                <w:tab w:val="left" w:pos="424"/>
              </w:tabs>
              <w:spacing w:after="0" w:line="240" w:lineRule="auto"/>
              <w:ind w:left="64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Корпоративные информационные системы на железнодорожном транспорте. — М.</w:t>
            </w:r>
            <w:proofErr w:type="gramStart"/>
            <w:r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— 256 с. </w:t>
            </w:r>
          </w:p>
          <w:p w:rsidR="005D4C3B" w:rsidRPr="00DC4CC1" w:rsidRDefault="001E6F77" w:rsidP="003C1C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5D4C3B"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Профили защиты</w:t>
            </w:r>
            <w:r w:rsidR="005D4C3B" w:rsidRPr="00000E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и задания по безопасности корпоративных информационных систем и сетей железнодорожного транспорта</w:t>
            </w:r>
            <w:r w:rsidR="005D4C3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учебное пособие. – СПб: </w:t>
            </w:r>
            <w:r w:rsidR="005D4C3B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201</w:t>
            </w:r>
            <w:r w:rsidR="003C1C21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5D4C3B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</w:t>
            </w:r>
            <w:r w:rsidR="003C1C21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5D4C3B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 с.</w:t>
            </w:r>
          </w:p>
        </w:tc>
      </w:tr>
      <w:tr w:rsidR="00286849" w:rsidRPr="00104973" w:rsidTr="00286849">
        <w:trPr>
          <w:jc w:val="center"/>
        </w:trPr>
        <w:tc>
          <w:tcPr>
            <w:tcW w:w="648" w:type="dxa"/>
            <w:vAlign w:val="center"/>
          </w:tcPr>
          <w:p w:rsidR="00286849" w:rsidRPr="00104973" w:rsidRDefault="00286849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</w:tcPr>
          <w:p w:rsidR="00286849" w:rsidRPr="00DB537E" w:rsidRDefault="00286849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 w:rsidRPr="00DB537E">
              <w:rPr>
                <w:sz w:val="28"/>
                <w:szCs w:val="28"/>
              </w:rPr>
              <w:lastRenderedPageBreak/>
              <w:t xml:space="preserve">интеллектуальных транспортных </w:t>
            </w:r>
            <w:r>
              <w:rPr>
                <w:sz w:val="28"/>
                <w:szCs w:val="28"/>
              </w:rPr>
              <w:t>систем</w:t>
            </w:r>
            <w:r w:rsidRPr="00DB53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vAlign w:val="center"/>
          </w:tcPr>
          <w:p w:rsidR="00286849" w:rsidRDefault="00286849" w:rsidP="00286849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552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  <w:p w:rsidR="0064714D" w:rsidRPr="0064714D" w:rsidRDefault="0064714D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Программно-аппаратные средства обеспечения информационной безопасности на железнодорожном транспорте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- М.: УМЦ ЖДТ,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286849" w:rsidRDefault="00DC4CC1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Кибербезопасность</w:t>
            </w:r>
            <w:proofErr w:type="spellEnd"/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и защита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 компьютерных атак на железнодорожном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учебное пособие. – СПб: ПГУПС, 2015. – 50 с.</w:t>
            </w:r>
          </w:p>
          <w:p w:rsidR="00286849" w:rsidRPr="00B5552B" w:rsidRDefault="00286849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Васильев, В.И. Интеллектуальные системы защиты информации.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</w:t>
            </w:r>
            <w:proofErr w:type="gramStart"/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Машиностроение, 2013. — 172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504D9" w:rsidRPr="003011A8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>1. Информационная безопасность и защита информации на железнодорожном транспорте. В 2-х частях. Часть 1. Методология и система обеспечения информационной безопасности на железнодорожном транспорте. — М.</w:t>
      </w:r>
      <w:proofErr w:type="gramStart"/>
      <w:r w:rsidRPr="003011A8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3011A8">
        <w:rPr>
          <w:rFonts w:eastAsia="Times New Roman"/>
          <w:bCs/>
          <w:sz w:val="28"/>
          <w:szCs w:val="28"/>
          <w:lang w:eastAsia="ru-RU"/>
        </w:rPr>
        <w:t xml:space="preserve"> УМЦ ЖДТ, 2014. — 440 с. </w:t>
      </w:r>
    </w:p>
    <w:p w:rsidR="002504D9" w:rsidRPr="003011A8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>2. Информационная безопасность и защита информации на железнодорожном транспорте. Ч. 2: Программно-аппаратные средства обеспечения информационной безопасности на железнодорожном транспорте. - М.: УМЦ ЖДТ, 2014. – 448 с.</w:t>
      </w:r>
    </w:p>
    <w:p w:rsidR="002504D9" w:rsidRPr="003011A8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 xml:space="preserve">3. </w:t>
      </w:r>
      <w:proofErr w:type="spellStart"/>
      <w:r w:rsidRPr="003011A8">
        <w:rPr>
          <w:rFonts w:eastAsia="Times New Roman"/>
          <w:bCs/>
          <w:sz w:val="28"/>
          <w:szCs w:val="28"/>
          <w:lang w:eastAsia="ru-RU"/>
        </w:rPr>
        <w:t>Кибербезопасность</w:t>
      </w:r>
      <w:proofErr w:type="spellEnd"/>
      <w:r w:rsidRPr="003011A8">
        <w:rPr>
          <w:rFonts w:eastAsia="Times New Roman"/>
          <w:bCs/>
          <w:sz w:val="28"/>
          <w:szCs w:val="28"/>
          <w:lang w:eastAsia="ru-RU"/>
        </w:rPr>
        <w:t xml:space="preserve"> и защита от компьютерных атак на железнодорожном транспорте: учебное пособие. – СПб: ПГУПС, 2015. – 50 с.</w:t>
      </w:r>
    </w:p>
    <w:p w:rsidR="002504D9" w:rsidRPr="003011A8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>4. Васильев, В.И. Интеллектуальные системы защиты информации. [Электронный ресурс] — Электрон</w:t>
      </w:r>
      <w:proofErr w:type="gramStart"/>
      <w:r w:rsidRPr="003011A8">
        <w:rPr>
          <w:rFonts w:eastAsia="Times New Roman"/>
          <w:bCs/>
          <w:sz w:val="28"/>
          <w:szCs w:val="28"/>
          <w:lang w:eastAsia="ru-RU"/>
        </w:rPr>
        <w:t>.</w:t>
      </w:r>
      <w:proofErr w:type="gramEnd"/>
      <w:r w:rsidRPr="003011A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3011A8">
        <w:rPr>
          <w:rFonts w:eastAsia="Times New Roman"/>
          <w:bCs/>
          <w:sz w:val="28"/>
          <w:szCs w:val="28"/>
          <w:lang w:eastAsia="ru-RU"/>
        </w:rPr>
        <w:t>д</w:t>
      </w:r>
      <w:proofErr w:type="gramEnd"/>
      <w:r w:rsidRPr="003011A8">
        <w:rPr>
          <w:rFonts w:eastAsia="Times New Roman"/>
          <w:bCs/>
          <w:sz w:val="28"/>
          <w:szCs w:val="28"/>
          <w:lang w:eastAsia="ru-RU"/>
        </w:rPr>
        <w:t>ан. — М.</w:t>
      </w:r>
      <w:proofErr w:type="gramStart"/>
      <w:r w:rsidRPr="003011A8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3011A8">
        <w:rPr>
          <w:rFonts w:eastAsia="Times New Roman"/>
          <w:bCs/>
          <w:sz w:val="28"/>
          <w:szCs w:val="28"/>
          <w:lang w:eastAsia="ru-RU"/>
        </w:rPr>
        <w:t xml:space="preserve"> Машиностроение, 2013. — 172 с. — Режим доступа: http://e.lanbook.com/book/5792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2B8D" w:rsidRDefault="00AC2B8D" w:rsidP="00F653A2">
      <w:pPr>
        <w:numPr>
          <w:ilvl w:val="0"/>
          <w:numId w:val="31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Корниенко А.А., Поляничко М.А. Стандарты информационной безопасности (учебное пособие). – СПб.: ПГУПС, 2011. – 72 с.</w:t>
      </w:r>
    </w:p>
    <w:p w:rsidR="00AC2B8D" w:rsidRDefault="00AC2B8D" w:rsidP="00F653A2">
      <w:pPr>
        <w:numPr>
          <w:ilvl w:val="0"/>
          <w:numId w:val="31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057">
        <w:rPr>
          <w:sz w:val="28"/>
          <w:szCs w:val="28"/>
        </w:rPr>
        <w:t>Курило А.П., Милославская Н.Г., Сенаторов М.Ю., Толстой А.И. Основы управления информационной безопасностью</w:t>
      </w:r>
      <w:r>
        <w:rPr>
          <w:sz w:val="28"/>
          <w:szCs w:val="28"/>
        </w:rPr>
        <w:t xml:space="preserve">. - </w:t>
      </w:r>
      <w:r w:rsidRPr="002E7FE1">
        <w:rPr>
          <w:sz w:val="28"/>
          <w:szCs w:val="28"/>
        </w:rPr>
        <w:t>М.: Горячая линия–Телеком, 20</w:t>
      </w:r>
      <w:r>
        <w:rPr>
          <w:sz w:val="28"/>
          <w:szCs w:val="28"/>
        </w:rPr>
        <w:t>14</w:t>
      </w:r>
      <w:r w:rsidRPr="002E7FE1">
        <w:rPr>
          <w:sz w:val="28"/>
          <w:szCs w:val="28"/>
        </w:rPr>
        <w:t xml:space="preserve">. - </w:t>
      </w:r>
      <w:r>
        <w:rPr>
          <w:sz w:val="28"/>
          <w:szCs w:val="28"/>
        </w:rPr>
        <w:t>244</w:t>
      </w:r>
      <w:r w:rsidRPr="002E7FE1">
        <w:rPr>
          <w:sz w:val="28"/>
          <w:szCs w:val="28"/>
        </w:rPr>
        <w:t xml:space="preserve"> с.</w:t>
      </w:r>
    </w:p>
    <w:p w:rsidR="00104973" w:rsidRPr="00104973" w:rsidRDefault="00104973" w:rsidP="00AC2B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718EB" w:rsidRPr="005718EB" w:rsidRDefault="005718EB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8EB">
        <w:rPr>
          <w:sz w:val="28"/>
          <w:szCs w:val="28"/>
        </w:rPr>
        <w:t>Доктрина информационной безопасности Российской Федерации (утв. Указом Президента РФ от 05.12.2016 № 646);</w:t>
      </w:r>
    </w:p>
    <w:p w:rsidR="00AC2B8D" w:rsidRPr="00A70AF6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Федеральные законы: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 «О коммерческой тайне» № 119-ФЗ от 29.07.2004;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 персональных данных»  № 152-ФЗ от 27.07.2006. </w:t>
      </w:r>
    </w:p>
    <w:p w:rsidR="00AC2B8D" w:rsidRPr="0058113A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Сборник Руководящих документов </w:t>
      </w:r>
      <w:proofErr w:type="spellStart"/>
      <w:r w:rsidRPr="0058113A">
        <w:rPr>
          <w:sz w:val="28"/>
          <w:szCs w:val="28"/>
        </w:rPr>
        <w:t>Гостехкомиссии</w:t>
      </w:r>
      <w:proofErr w:type="spellEnd"/>
      <w:r w:rsidRPr="0058113A">
        <w:rPr>
          <w:sz w:val="28"/>
          <w:szCs w:val="28"/>
        </w:rPr>
        <w:t xml:space="preserve"> России по защите информации от несанкционированного доступа – М: </w:t>
      </w:r>
      <w:proofErr w:type="spellStart"/>
      <w:r w:rsidRPr="0058113A">
        <w:rPr>
          <w:sz w:val="28"/>
          <w:szCs w:val="28"/>
        </w:rPr>
        <w:t>Гостехкомиссия</w:t>
      </w:r>
      <w:proofErr w:type="spellEnd"/>
      <w:r w:rsidRPr="0058113A">
        <w:rPr>
          <w:sz w:val="28"/>
          <w:szCs w:val="28"/>
        </w:rPr>
        <w:t>, 1998. – 120 с.</w:t>
      </w:r>
    </w:p>
    <w:p w:rsidR="00B3381A" w:rsidRPr="00B3381A" w:rsidRDefault="00B3381A" w:rsidP="00B3381A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81A">
        <w:rPr>
          <w:sz w:val="28"/>
          <w:szCs w:val="28"/>
        </w:rPr>
        <w:t xml:space="preserve">ГОСТ Р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- М.: ИПК Издательство стандартов, 2008. </w:t>
      </w:r>
    </w:p>
    <w:p w:rsidR="00AC2B8D" w:rsidRPr="0058113A" w:rsidRDefault="00B3381A" w:rsidP="00B3381A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81A">
        <w:rPr>
          <w:sz w:val="28"/>
          <w:szCs w:val="28"/>
        </w:rPr>
        <w:t>ГОСТ Р</w:t>
      </w:r>
      <w:r w:rsidRPr="0058113A">
        <w:rPr>
          <w:sz w:val="28"/>
          <w:szCs w:val="28"/>
        </w:rPr>
        <w:t xml:space="preserve"> </w:t>
      </w:r>
      <w:r w:rsidR="00AC2B8D" w:rsidRPr="0058113A">
        <w:rPr>
          <w:sz w:val="28"/>
          <w:szCs w:val="28"/>
        </w:rPr>
        <w:t>ИСО/МЭК 27001</w:t>
      </w:r>
      <w:r>
        <w:rPr>
          <w:sz w:val="28"/>
          <w:szCs w:val="28"/>
        </w:rPr>
        <w:t>-2013</w:t>
      </w:r>
      <w:r w:rsidR="00AC2B8D" w:rsidRPr="0058113A">
        <w:rPr>
          <w:sz w:val="28"/>
          <w:szCs w:val="28"/>
        </w:rPr>
        <w:t>. Информационн</w:t>
      </w:r>
      <w:r>
        <w:rPr>
          <w:sz w:val="28"/>
          <w:szCs w:val="28"/>
        </w:rPr>
        <w:t>ая</w:t>
      </w:r>
      <w:r w:rsidR="00AC2B8D" w:rsidRPr="005811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="00AC2B8D" w:rsidRPr="0058113A">
        <w:rPr>
          <w:sz w:val="28"/>
          <w:szCs w:val="28"/>
        </w:rPr>
        <w:t xml:space="preserve">. </w:t>
      </w:r>
      <w:r w:rsidRPr="00B3381A">
        <w:rPr>
          <w:sz w:val="28"/>
          <w:szCs w:val="28"/>
        </w:rPr>
        <w:t>Методы и средства обеспечения безопасности. Системы менеджмента информационной безопасности. Требования</w:t>
      </w:r>
    </w:p>
    <w:p w:rsidR="00AC2B8D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ГОСТ Р ИСО/МЭК 17799-2005. Информационная технология. Практические правила управления информационной безопасностью.</w:t>
      </w:r>
    </w:p>
    <w:p w:rsidR="00F653A2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Порядок задания требований защиты информации в АСУ ОАО «РЖД» // ОАО «РЖД», 2015</w:t>
      </w:r>
      <w:r>
        <w:rPr>
          <w:sz w:val="28"/>
          <w:szCs w:val="28"/>
        </w:rPr>
        <w:t>.</w:t>
      </w:r>
    </w:p>
    <w:p w:rsidR="00F653A2" w:rsidRPr="00F653A2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Стратегия развития холдинга «РЖД» на период до 2030 года и основные приоритеты его развития на среднесрочный период до 2015 года // ОАО «РЖД», 2010.</w:t>
      </w:r>
    </w:p>
    <w:p w:rsidR="00F653A2" w:rsidRPr="0058113A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СТО РЖД 1.18.002-2009 «Управление информационной безопасностью. Общие положения» // ОАО «РЖД», 2009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2504D9" w:rsidRPr="00D30863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D30863">
        <w:rPr>
          <w:rFonts w:eastAsia="Times New Roman"/>
          <w:bCs/>
          <w:sz w:val="28"/>
          <w:szCs w:val="28"/>
          <w:lang w:eastAsia="ru-RU"/>
        </w:rPr>
        <w:t xml:space="preserve">1. Корниенко А.А., </w:t>
      </w:r>
      <w:proofErr w:type="spellStart"/>
      <w:r w:rsidRPr="00D30863">
        <w:rPr>
          <w:rFonts w:eastAsia="Times New Roman"/>
          <w:bCs/>
          <w:sz w:val="28"/>
          <w:szCs w:val="28"/>
          <w:lang w:eastAsia="ru-RU"/>
        </w:rPr>
        <w:t>Диасамидзе</w:t>
      </w:r>
      <w:proofErr w:type="spellEnd"/>
      <w:r w:rsidRPr="00D30863">
        <w:rPr>
          <w:rFonts w:eastAsia="Times New Roman"/>
          <w:bCs/>
          <w:sz w:val="28"/>
          <w:szCs w:val="28"/>
          <w:lang w:eastAsia="ru-RU"/>
        </w:rPr>
        <w:t xml:space="preserve"> С.В. Управление информационной безопасностью (методические указания к лабораторным работам). - СПб: ПГУПС, 2016. – 48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03867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C2B8D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8" w:history="1">
        <w:r w:rsidRPr="0098531F">
          <w:rPr>
            <w:sz w:val="28"/>
            <w:szCs w:val="28"/>
          </w:rPr>
          <w:t>http://library.pgups.ru/jirbis/index.php?option=com_irbis&amp;Itemid=300</w:t>
        </w:r>
      </w:hyperlink>
    </w:p>
    <w:p w:rsidR="00AC2B8D" w:rsidRPr="00A70AF6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Официальный портал </w:t>
      </w:r>
      <w:proofErr w:type="spellStart"/>
      <w:r w:rsidRPr="00A70AF6">
        <w:rPr>
          <w:sz w:val="28"/>
          <w:szCs w:val="28"/>
        </w:rPr>
        <w:t>Росстандарта</w:t>
      </w:r>
      <w:proofErr w:type="spellEnd"/>
      <w:r w:rsidRPr="00A70AF6">
        <w:rPr>
          <w:sz w:val="28"/>
          <w:szCs w:val="28"/>
        </w:rPr>
        <w:t xml:space="preserve"> </w:t>
      </w:r>
      <w:hyperlink r:id="rId9" w:history="1">
        <w:r w:rsidRPr="00A70AF6">
          <w:rPr>
            <w:sz w:val="28"/>
            <w:szCs w:val="28"/>
          </w:rPr>
          <w:t>http://www.gost.ru/wps/portal/</w:t>
        </w:r>
      </w:hyperlink>
      <w:r w:rsidRPr="00A70AF6">
        <w:rPr>
          <w:sz w:val="28"/>
          <w:szCs w:val="28"/>
        </w:rPr>
        <w:t xml:space="preserve">, портал по стандартизации </w:t>
      </w:r>
      <w:hyperlink r:id="rId10" w:history="1">
        <w:r w:rsidRPr="00A70AF6">
          <w:rPr>
            <w:sz w:val="28"/>
            <w:szCs w:val="28"/>
          </w:rPr>
          <w:t>http://standard.gost.ru/wps/portal/</w:t>
        </w:r>
      </w:hyperlink>
      <w:r w:rsidRPr="00A70AF6">
        <w:rPr>
          <w:sz w:val="28"/>
          <w:szCs w:val="28"/>
        </w:rPr>
        <w:t xml:space="preserve"> </w:t>
      </w:r>
    </w:p>
    <w:p w:rsidR="00AC2B8D" w:rsidRPr="00C66EE6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6EE6">
        <w:rPr>
          <w:sz w:val="28"/>
          <w:szCs w:val="28"/>
        </w:rPr>
        <w:t xml:space="preserve">Официальный сайт ФСТЭК России </w:t>
      </w:r>
      <w:hyperlink r:id="rId11" w:history="1">
        <w:r w:rsidRPr="00C66EE6">
          <w:rPr>
            <w:sz w:val="28"/>
            <w:szCs w:val="28"/>
          </w:rPr>
          <w:t>http://www.fstec.ru/</w:t>
        </w:r>
      </w:hyperlink>
    </w:p>
    <w:p w:rsidR="00AC2B8D" w:rsidRPr="00C66EE6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6EE6">
        <w:rPr>
          <w:sz w:val="28"/>
          <w:szCs w:val="28"/>
        </w:rPr>
        <w:t xml:space="preserve">Проект «Информационная безопасность». </w:t>
      </w:r>
      <w:hyperlink r:id="rId12" w:history="1">
        <w:r w:rsidRPr="00C66EE6">
          <w:rPr>
            <w:sz w:val="28"/>
            <w:szCs w:val="28"/>
          </w:rPr>
          <w:t>http://www.itsec.ru/</w:t>
        </w:r>
      </w:hyperlink>
    </w:p>
    <w:p w:rsidR="00AC2B8D" w:rsidRPr="00A70AF6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Проект «Национальный Открытый Университет «ИНТУИТ» 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Интернет-сервисов и электронных ресурсов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E253A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2A8A35" wp14:editId="13050479">
            <wp:simplePos x="0" y="0"/>
            <wp:positionH relativeFrom="column">
              <wp:posOffset>2939415</wp:posOffset>
            </wp:positionH>
            <wp:positionV relativeFrom="paragraph">
              <wp:posOffset>50165</wp:posOffset>
            </wp:positionV>
            <wp:extent cx="1466850" cy="100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9438CA" w:rsidRPr="00104973" w:rsidTr="00070E9D">
        <w:tc>
          <w:tcPr>
            <w:tcW w:w="4786" w:type="dxa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1896" w:type="dxa"/>
            <w:vAlign w:val="bottom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9438CA" w:rsidRPr="00104973" w:rsidTr="00070E9D">
        <w:tc>
          <w:tcPr>
            <w:tcW w:w="4786" w:type="dxa"/>
          </w:tcPr>
          <w:p w:rsidR="009438CA" w:rsidRPr="00104973" w:rsidRDefault="009438CA" w:rsidP="0050386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</w:t>
            </w:r>
            <w:r w:rsidR="0050386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04D9">
              <w:rPr>
                <w:rFonts w:eastAsia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96" w:type="dxa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86259C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54E16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FA23D8"/>
    <w:multiLevelType w:val="hybridMultilevel"/>
    <w:tmpl w:val="712643DE"/>
    <w:lvl w:ilvl="0" w:tplc="5F5A5C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4347A4"/>
    <w:multiLevelType w:val="hybridMultilevel"/>
    <w:tmpl w:val="29D4F53E"/>
    <w:lvl w:ilvl="0" w:tplc="DC36B8B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DA3DDE"/>
    <w:multiLevelType w:val="hybridMultilevel"/>
    <w:tmpl w:val="EE5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32"/>
  </w:num>
  <w:num w:numId="4">
    <w:abstractNumId w:val="14"/>
  </w:num>
  <w:num w:numId="5">
    <w:abstractNumId w:val="39"/>
  </w:num>
  <w:num w:numId="6">
    <w:abstractNumId w:val="35"/>
  </w:num>
  <w:num w:numId="7">
    <w:abstractNumId w:val="24"/>
  </w:num>
  <w:num w:numId="8">
    <w:abstractNumId w:val="31"/>
  </w:num>
  <w:num w:numId="9">
    <w:abstractNumId w:val="2"/>
  </w:num>
  <w:num w:numId="10">
    <w:abstractNumId w:val="23"/>
  </w:num>
  <w:num w:numId="11">
    <w:abstractNumId w:val="30"/>
  </w:num>
  <w:num w:numId="12">
    <w:abstractNumId w:val="43"/>
  </w:num>
  <w:num w:numId="13">
    <w:abstractNumId w:val="4"/>
  </w:num>
  <w:num w:numId="14">
    <w:abstractNumId w:val="16"/>
  </w:num>
  <w:num w:numId="15">
    <w:abstractNumId w:val="34"/>
  </w:num>
  <w:num w:numId="16">
    <w:abstractNumId w:val="19"/>
  </w:num>
  <w:num w:numId="17">
    <w:abstractNumId w:val="6"/>
  </w:num>
  <w:num w:numId="18">
    <w:abstractNumId w:val="22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8"/>
  </w:num>
  <w:num w:numId="25">
    <w:abstractNumId w:val="9"/>
  </w:num>
  <w:num w:numId="26">
    <w:abstractNumId w:val="29"/>
  </w:num>
  <w:num w:numId="27">
    <w:abstractNumId w:val="8"/>
  </w:num>
  <w:num w:numId="28">
    <w:abstractNumId w:val="11"/>
  </w:num>
  <w:num w:numId="29">
    <w:abstractNumId w:val="13"/>
  </w:num>
  <w:num w:numId="30">
    <w:abstractNumId w:val="26"/>
  </w:num>
  <w:num w:numId="31">
    <w:abstractNumId w:val="5"/>
  </w:num>
  <w:num w:numId="32">
    <w:abstractNumId w:val="33"/>
  </w:num>
  <w:num w:numId="33">
    <w:abstractNumId w:val="1"/>
  </w:num>
  <w:num w:numId="34">
    <w:abstractNumId w:val="41"/>
  </w:num>
  <w:num w:numId="35">
    <w:abstractNumId w:val="21"/>
  </w:num>
  <w:num w:numId="36">
    <w:abstractNumId w:val="27"/>
  </w:num>
  <w:num w:numId="37">
    <w:abstractNumId w:val="37"/>
  </w:num>
  <w:num w:numId="38">
    <w:abstractNumId w:val="40"/>
  </w:num>
  <w:num w:numId="39">
    <w:abstractNumId w:val="0"/>
  </w:num>
  <w:num w:numId="40">
    <w:abstractNumId w:val="20"/>
  </w:num>
  <w:num w:numId="41">
    <w:abstractNumId w:val="42"/>
  </w:num>
  <w:num w:numId="42">
    <w:abstractNumId w:val="10"/>
  </w:num>
  <w:num w:numId="43">
    <w:abstractNumId w:val="1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453DE"/>
    <w:rsid w:val="00082C2F"/>
    <w:rsid w:val="000E1457"/>
    <w:rsid w:val="00102E13"/>
    <w:rsid w:val="00104973"/>
    <w:rsid w:val="001273FB"/>
    <w:rsid w:val="00145133"/>
    <w:rsid w:val="001679F7"/>
    <w:rsid w:val="0017099A"/>
    <w:rsid w:val="001A7CF3"/>
    <w:rsid w:val="001B2D7E"/>
    <w:rsid w:val="001E6F77"/>
    <w:rsid w:val="00225A41"/>
    <w:rsid w:val="00226409"/>
    <w:rsid w:val="002504D9"/>
    <w:rsid w:val="00286849"/>
    <w:rsid w:val="003606E5"/>
    <w:rsid w:val="003C1C21"/>
    <w:rsid w:val="003E40C3"/>
    <w:rsid w:val="003F0E6D"/>
    <w:rsid w:val="00457789"/>
    <w:rsid w:val="00461115"/>
    <w:rsid w:val="00481886"/>
    <w:rsid w:val="00483C22"/>
    <w:rsid w:val="00503867"/>
    <w:rsid w:val="00536A95"/>
    <w:rsid w:val="00566189"/>
    <w:rsid w:val="005718EB"/>
    <w:rsid w:val="005C58CC"/>
    <w:rsid w:val="005D4C3B"/>
    <w:rsid w:val="00634358"/>
    <w:rsid w:val="0064714D"/>
    <w:rsid w:val="00692559"/>
    <w:rsid w:val="00744617"/>
    <w:rsid w:val="00760B7C"/>
    <w:rsid w:val="00767AFF"/>
    <w:rsid w:val="00797A85"/>
    <w:rsid w:val="007B19F4"/>
    <w:rsid w:val="0085363D"/>
    <w:rsid w:val="00891B2E"/>
    <w:rsid w:val="008C684F"/>
    <w:rsid w:val="008D1C9B"/>
    <w:rsid w:val="009438CA"/>
    <w:rsid w:val="00953DFE"/>
    <w:rsid w:val="00974E99"/>
    <w:rsid w:val="00AC2B8D"/>
    <w:rsid w:val="00AD06A7"/>
    <w:rsid w:val="00AF0201"/>
    <w:rsid w:val="00B3381A"/>
    <w:rsid w:val="00B5552B"/>
    <w:rsid w:val="00BC1BC8"/>
    <w:rsid w:val="00BF48B5"/>
    <w:rsid w:val="00C04FCF"/>
    <w:rsid w:val="00C4475E"/>
    <w:rsid w:val="00CA314D"/>
    <w:rsid w:val="00D84612"/>
    <w:rsid w:val="00D96C21"/>
    <w:rsid w:val="00D96E0F"/>
    <w:rsid w:val="00DC14FD"/>
    <w:rsid w:val="00DC2054"/>
    <w:rsid w:val="00DC4CC1"/>
    <w:rsid w:val="00DE16C6"/>
    <w:rsid w:val="00DE6E4A"/>
    <w:rsid w:val="00E253AC"/>
    <w:rsid w:val="00E420CC"/>
    <w:rsid w:val="00E446B0"/>
    <w:rsid w:val="00E540B0"/>
    <w:rsid w:val="00E55E7C"/>
    <w:rsid w:val="00EF2E19"/>
    <w:rsid w:val="00F05E95"/>
    <w:rsid w:val="00F2621B"/>
    <w:rsid w:val="00F6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/index.php?option=com_irbis&amp;Itemid=30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tse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te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.gost.ru/wps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t.ru/wps/port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95B6-7FAF-4E50-9004-9A54599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23</cp:revision>
  <cp:lastPrinted>2016-09-20T07:06:00Z</cp:lastPrinted>
  <dcterms:created xsi:type="dcterms:W3CDTF">2017-03-09T10:28:00Z</dcterms:created>
  <dcterms:modified xsi:type="dcterms:W3CDTF">2018-05-11T10:02:00Z</dcterms:modified>
</cp:coreProperties>
</file>