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925AF8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25AF8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925AF8">
        <w:rPr>
          <w:rFonts w:ascii="Times New Roman" w:hAnsi="Times New Roman" w:cs="Times New Roman"/>
          <w:sz w:val="24"/>
          <w:szCs w:val="24"/>
        </w:rPr>
        <w:t>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5AF8" w:rsidRPr="00B94CF6" w:rsidRDefault="00925AF8" w:rsidP="00925AF8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4CF6">
        <w:rPr>
          <w:rFonts w:cs="Times New Roman"/>
          <w:sz w:val="24"/>
          <w:szCs w:val="24"/>
        </w:rPr>
        <w:t>Целью изучения дисциплины «Основы механики подвижного состава» является</w:t>
      </w:r>
      <w:r w:rsidRPr="00B94CF6">
        <w:rPr>
          <w:sz w:val="24"/>
          <w:szCs w:val="24"/>
        </w:rPr>
        <w:t>:  изучение студентами показателей качества хода, прочности и жесткости несущих узлов подвижного состава и методов их определения с учетом всех видов нагрузок, возникающих в эксплуатации</w:t>
      </w:r>
      <w:r w:rsidRPr="00B94CF6">
        <w:rPr>
          <w:rFonts w:cs="Times New Roman"/>
          <w:sz w:val="24"/>
          <w:szCs w:val="24"/>
        </w:rPr>
        <w:t>.</w:t>
      </w:r>
    </w:p>
    <w:p w:rsidR="00C24BF2" w:rsidRDefault="00925AF8" w:rsidP="00925A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CF6">
        <w:rPr>
          <w:rFonts w:ascii="Times New Roman" w:hAnsi="Times New Roman"/>
          <w:sz w:val="24"/>
          <w:szCs w:val="24"/>
        </w:rPr>
        <w:t>Для достижения поставленной цели решается задача овладения студентами современными средствами и методами моделирования динамики</w:t>
      </w:r>
      <w:r>
        <w:rPr>
          <w:rFonts w:ascii="Times New Roman" w:hAnsi="Times New Roman"/>
          <w:sz w:val="24"/>
          <w:szCs w:val="24"/>
        </w:rPr>
        <w:t xml:space="preserve"> и прочности подвижного состава</w:t>
      </w:r>
      <w:r w:rsidR="00BF0E1C" w:rsidRPr="008926E2">
        <w:rPr>
          <w:rFonts w:ascii="Times New Roman" w:hAnsi="Times New Roman" w:cs="Times New Roman"/>
          <w:sz w:val="24"/>
          <w:szCs w:val="24"/>
        </w:rPr>
        <w:t>.</w:t>
      </w:r>
    </w:p>
    <w:p w:rsidR="00925AF8" w:rsidRDefault="00925AF8" w:rsidP="00925A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F7EB2">
        <w:rPr>
          <w:rFonts w:ascii="Times New Roman" w:hAnsi="Times New Roman" w:cs="Times New Roman"/>
          <w:sz w:val="24"/>
          <w:szCs w:val="24"/>
        </w:rPr>
        <w:t>ОПК-</w:t>
      </w:r>
      <w:r w:rsidR="00925AF8">
        <w:rPr>
          <w:rFonts w:ascii="Times New Roman" w:hAnsi="Times New Roman" w:cs="Times New Roman"/>
          <w:sz w:val="24"/>
          <w:szCs w:val="24"/>
        </w:rPr>
        <w:t>7</w:t>
      </w:r>
      <w:r w:rsidR="005F7EB2">
        <w:rPr>
          <w:rFonts w:ascii="Times New Roman" w:hAnsi="Times New Roman" w:cs="Times New Roman"/>
          <w:sz w:val="24"/>
          <w:szCs w:val="24"/>
        </w:rPr>
        <w:t>, ОПК-13</w:t>
      </w:r>
      <w:r w:rsidR="00925AF8">
        <w:rPr>
          <w:rFonts w:ascii="Times New Roman" w:hAnsi="Times New Roman" w:cs="Times New Roman"/>
          <w:sz w:val="24"/>
          <w:szCs w:val="24"/>
        </w:rPr>
        <w:t>, ПК-13, ПК-19.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925AF8" w:rsidRPr="00B94CF6" w:rsidRDefault="00925AF8" w:rsidP="00925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F6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B94CF6">
        <w:rPr>
          <w:rFonts w:ascii="Times New Roman" w:hAnsi="Times New Roman" w:cs="Times New Roman"/>
          <w:bCs/>
          <w:sz w:val="24"/>
          <w:szCs w:val="24"/>
        </w:rPr>
        <w:t>:</w:t>
      </w:r>
    </w:p>
    <w:p w:rsidR="00925AF8" w:rsidRPr="00B94CF6" w:rsidRDefault="00925AF8" w:rsidP="0092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F6">
        <w:rPr>
          <w:rFonts w:ascii="Times New Roman" w:hAnsi="Times New Roman" w:cs="Times New Roman"/>
          <w:sz w:val="24"/>
          <w:szCs w:val="24"/>
        </w:rPr>
        <w:t xml:space="preserve">- методы оценки </w:t>
      </w:r>
      <w:proofErr w:type="spellStart"/>
      <w:r w:rsidRPr="00B94CF6">
        <w:rPr>
          <w:rFonts w:ascii="Times New Roman" w:hAnsi="Times New Roman" w:cs="Times New Roman"/>
          <w:sz w:val="24"/>
          <w:szCs w:val="24"/>
        </w:rPr>
        <w:t>нагруженности</w:t>
      </w:r>
      <w:proofErr w:type="spellEnd"/>
      <w:r w:rsidRPr="00B94CF6">
        <w:rPr>
          <w:rFonts w:ascii="Times New Roman" w:hAnsi="Times New Roman" w:cs="Times New Roman"/>
          <w:sz w:val="24"/>
          <w:szCs w:val="24"/>
        </w:rPr>
        <w:t xml:space="preserve"> элементов подвижного состава, основные динамические характеристики системы «подвижной состав-путь»; методы исследования колебаний и устойчивости движения подвижного состава; основные принципы расчета прочности элементов подвижного состава, расчетные схемы основных деталей и узлов подвижного состава, методы их математического моделирования;</w:t>
      </w:r>
    </w:p>
    <w:p w:rsidR="00925AF8" w:rsidRPr="00B94CF6" w:rsidRDefault="00925AF8" w:rsidP="00925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CF6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94CF6">
        <w:rPr>
          <w:rFonts w:ascii="Times New Roman" w:hAnsi="Times New Roman" w:cs="Times New Roman"/>
          <w:bCs/>
          <w:sz w:val="24"/>
          <w:szCs w:val="24"/>
        </w:rPr>
        <w:t>:</w:t>
      </w:r>
    </w:p>
    <w:p w:rsidR="00925AF8" w:rsidRPr="00B94CF6" w:rsidRDefault="00925AF8" w:rsidP="0092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F6">
        <w:rPr>
          <w:rFonts w:ascii="Times New Roman" w:hAnsi="Times New Roman" w:cs="Times New Roman"/>
          <w:sz w:val="24"/>
          <w:szCs w:val="24"/>
        </w:rPr>
        <w:t>-  исследовать динамику элементов подвижного состава и оценивать динамические качества и безопасность движения;</w:t>
      </w:r>
    </w:p>
    <w:p w:rsidR="00925AF8" w:rsidRPr="00B94CF6" w:rsidRDefault="00925AF8" w:rsidP="00925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CF6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B94CF6">
        <w:rPr>
          <w:rFonts w:ascii="Times New Roman" w:hAnsi="Times New Roman" w:cs="Times New Roman"/>
          <w:bCs/>
          <w:sz w:val="24"/>
          <w:szCs w:val="24"/>
        </w:rPr>
        <w:t>:</w:t>
      </w:r>
    </w:p>
    <w:p w:rsidR="007D37CF" w:rsidRDefault="00925AF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F6">
        <w:rPr>
          <w:rFonts w:ascii="Times New Roman" w:hAnsi="Times New Roman" w:cs="Times New Roman"/>
          <w:sz w:val="24"/>
          <w:szCs w:val="24"/>
        </w:rPr>
        <w:t>- методами оценки динамических сил в элементах подвижного состава, методами моделирования динамики и прочности.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596"/>
        <w:gridCol w:w="6421"/>
      </w:tblGrid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4C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4C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Введение. Основные положения по взаимодействию пути и подвижного состава.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Содержание и задачи изучаемой дисциплины. Основные </w:t>
            </w:r>
            <w:proofErr w:type="gramStart"/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B94CF6">
              <w:rPr>
                <w:rFonts w:ascii="Times New Roman" w:hAnsi="Times New Roman" w:cs="Times New Roman"/>
                <w:sz w:val="24"/>
                <w:szCs w:val="24"/>
              </w:rPr>
              <w:t xml:space="preserve"> решаемые при оценке взаимодействия пути и подвижного состава. Методы математического анализа и моделирования, теоретического и экспериментального исследования динамики и прочности подвижного состава. </w:t>
            </w:r>
            <w:r w:rsidRPr="00B94C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Методы оценки </w:t>
            </w:r>
            <w:proofErr w:type="spellStart"/>
            <w:r w:rsidRPr="00B94C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нагруженности</w:t>
            </w:r>
            <w:proofErr w:type="spellEnd"/>
            <w:r w:rsidRPr="00B94CF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элементов подвижного состава и </w:t>
            </w:r>
            <w:r w:rsidRPr="00B94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динамических характеристик системы «подвижной состав-путь».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Устройство и основные параметры экипажного оборудования подвижного состава и железнодорожного пути.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pStyle w:val="a6"/>
              <w:tabs>
                <w:tab w:val="num" w:pos="737"/>
              </w:tabs>
              <w:ind w:left="-108" w:firstLine="0"/>
              <w:rPr>
                <w:szCs w:val="24"/>
              </w:rPr>
            </w:pPr>
            <w:r w:rsidRPr="00B94CF6">
              <w:rPr>
                <w:szCs w:val="24"/>
              </w:rPr>
              <w:t>Возможные конструкции подвижного состава и устройство верхнего строения железнодорожного пути. Расчетные схемы экипажного оборудования и верхнего строения железнодорожного пути. Принципы выбора основных параметров упругости и демпфирования подвижного состава и железнодорожного пути.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Движение подвижного состава в кривых участках пути.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pStyle w:val="a6"/>
              <w:tabs>
                <w:tab w:val="num" w:pos="737"/>
              </w:tabs>
              <w:ind w:left="-108" w:firstLine="0"/>
              <w:rPr>
                <w:szCs w:val="24"/>
              </w:rPr>
            </w:pPr>
            <w:r w:rsidRPr="00B94CF6">
              <w:rPr>
                <w:szCs w:val="24"/>
              </w:rPr>
              <w:t>Положение экипажа при движении в кривых участках пути. Особенности вписывания в кривые участки пути различного радиуса. Геометрическое вписывание в кривые участки пути</w:t>
            </w:r>
            <w:proofErr w:type="gramStart"/>
            <w:r w:rsidRPr="00B94CF6">
              <w:rPr>
                <w:szCs w:val="24"/>
              </w:rPr>
              <w:t>.</w:t>
            </w:r>
            <w:proofErr w:type="gramEnd"/>
            <w:r w:rsidRPr="00B94CF6">
              <w:rPr>
                <w:szCs w:val="24"/>
              </w:rPr>
              <w:t xml:space="preserve"> </w:t>
            </w:r>
            <w:proofErr w:type="gramStart"/>
            <w:r w:rsidRPr="00B94CF6">
              <w:rPr>
                <w:szCs w:val="24"/>
              </w:rPr>
              <w:t>в</w:t>
            </w:r>
            <w:proofErr w:type="gramEnd"/>
            <w:r w:rsidRPr="00B94CF6">
              <w:rPr>
                <w:szCs w:val="24"/>
              </w:rPr>
              <w:t>озможные варианты установки тележек и рам подвижного состава. Динамическое вписывание в кривые участки пути. Расчет сил действующих на подвижной состав при движении в кривых различного радиуса с различными скоростями. Влияние конструктивных параметров подвижного состава на боковые силы в кривых.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колебания </w:t>
            </w:r>
            <w:proofErr w:type="spellStart"/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надрессорного</w:t>
            </w:r>
            <w:proofErr w:type="spellEnd"/>
            <w:r w:rsidRPr="00B94CF6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подвижного состава.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pStyle w:val="a6"/>
              <w:ind w:left="-108" w:firstLine="0"/>
              <w:rPr>
                <w:szCs w:val="24"/>
              </w:rPr>
            </w:pPr>
            <w:r w:rsidRPr="00B94CF6">
              <w:rPr>
                <w:szCs w:val="24"/>
              </w:rPr>
              <w:t xml:space="preserve">Виды свободных колебаний подвижного состава. Расчетные схемы колебаний подпрыгивания, </w:t>
            </w:r>
            <w:proofErr w:type="spellStart"/>
            <w:r w:rsidRPr="00B94CF6">
              <w:rPr>
                <w:szCs w:val="24"/>
              </w:rPr>
              <w:t>галопирования</w:t>
            </w:r>
            <w:proofErr w:type="spellEnd"/>
            <w:r w:rsidRPr="00B94CF6">
              <w:rPr>
                <w:szCs w:val="24"/>
              </w:rPr>
              <w:t xml:space="preserve">, боковой качки и подергивания. Математические модели и расчет свободных колебаний </w:t>
            </w:r>
            <w:proofErr w:type="gramStart"/>
            <w:r w:rsidRPr="00B94CF6">
              <w:rPr>
                <w:szCs w:val="24"/>
              </w:rPr>
              <w:t>при</w:t>
            </w:r>
            <w:proofErr w:type="gramEnd"/>
            <w:r w:rsidRPr="00B94CF6">
              <w:rPr>
                <w:szCs w:val="24"/>
              </w:rPr>
              <w:t xml:space="preserve"> </w:t>
            </w:r>
            <w:proofErr w:type="gramStart"/>
            <w:r w:rsidRPr="00B94CF6">
              <w:rPr>
                <w:szCs w:val="24"/>
              </w:rPr>
              <w:t>одно</w:t>
            </w:r>
            <w:proofErr w:type="gramEnd"/>
            <w:r w:rsidRPr="00B94CF6">
              <w:rPr>
                <w:szCs w:val="24"/>
              </w:rPr>
              <w:t xml:space="preserve"> и двухступенчатых системах рессорного подвешивания. Модель свободных колебаний системы экипаж-путь.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Вынужденные колебания </w:t>
            </w:r>
            <w:proofErr w:type="spellStart"/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надрессорного</w:t>
            </w:r>
            <w:proofErr w:type="spellEnd"/>
            <w:r w:rsidRPr="00B94CF6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подвижного состава. Явление резонанса. 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Причины, вызывающие вынужденные колебания подвижного состава. Дифференциальные уравнения вынужденных колебаний и способы их решения. Движение по периодически повторяющимся неровностям рельсового пути с учетом и без учета гасителей колебаний. Влияние основных параметров рессорного подвешивания на характер вынужденных колебаний. Явление резонанса.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Связи между тележками. Упругие элементы связей. Параметры жесткости. Гасители колебаний.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Тележки, колесные пары, кузов. Связи колесных пар с рамами тележек и рам тележек с рамами кузова. Колесные пары подвижного состава, конструктивные особенности и расчет. Упругие, жесткие, комбинированные связи. Расчет параметров жесткости. Устройство и расчет гасителей колебаний различных конструкций. Расчет диссипативных сил демпфирующих устройств.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Подвешивание тяговых электродвигателей и передаточных механизмов.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pStyle w:val="a6"/>
              <w:ind w:left="-108" w:firstLine="0"/>
              <w:rPr>
                <w:szCs w:val="24"/>
              </w:rPr>
            </w:pPr>
            <w:r w:rsidRPr="00B94CF6">
              <w:rPr>
                <w:szCs w:val="24"/>
              </w:rPr>
              <w:t>Виды подвешивания тяговых электродвигателей локомотивов и редукторов. Выбор типа подвешивания тягового двигателя и расчет сил действующих от тягового двигателя. Связь тягового двигателя и редуктора с колесной парой при различных типах подвешивания.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Основы расчета напряжений в рельсах.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Балка на сплошном упругом основании (расчетная схема). Расчет напряжения. Построение эпюр изгибающих моментов.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  <w:vAlign w:val="center"/>
          </w:tcPr>
          <w:p w:rsidR="008F1B4A" w:rsidRPr="00B94CF6" w:rsidRDefault="008F1B4A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Направляющие усилия, боковые и рамные давления. Деформации рельсов.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изменений направляющих усилий и боковых давлений от скорости движения локомотива (динамический паспорт).</w:t>
            </w:r>
          </w:p>
        </w:tc>
      </w:tr>
      <w:tr w:rsidR="008F1B4A" w:rsidRPr="00B94CF6" w:rsidTr="005D3635">
        <w:trPr>
          <w:cantSplit/>
          <w:trHeight w:val="20"/>
        </w:trPr>
        <w:tc>
          <w:tcPr>
            <w:tcW w:w="631" w:type="dxa"/>
          </w:tcPr>
          <w:p w:rsidR="008F1B4A" w:rsidRPr="00B94CF6" w:rsidRDefault="008F1B4A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96" w:type="dxa"/>
          </w:tcPr>
          <w:p w:rsidR="008F1B4A" w:rsidRPr="00B94CF6" w:rsidRDefault="008F1B4A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Критерии безопасности и допускаемые скорости при движении локомотива в прямых и кривых участках пути.</w:t>
            </w:r>
          </w:p>
        </w:tc>
        <w:tc>
          <w:tcPr>
            <w:tcW w:w="6421" w:type="dxa"/>
          </w:tcPr>
          <w:p w:rsidR="008F1B4A" w:rsidRPr="00B94CF6" w:rsidRDefault="008F1B4A" w:rsidP="005D363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CF6">
              <w:rPr>
                <w:rFonts w:ascii="Times New Roman" w:hAnsi="Times New Roman" w:cs="Times New Roman"/>
                <w:sz w:val="24"/>
                <w:szCs w:val="24"/>
              </w:rPr>
              <w:t>Геометрические параметры рельсовой колеи в прямых и кривых участках пути. Оценка безопасности движения. Определение критической скорости движения. Эмпирические формулы для предварительных расчетов. Расчеты критерия плавности хода и ходовых качеств. Безопасность движения по кривым. Нормирование величины непогашенного ускорения в кривой, приложенного к пассажиру (грузу). Определение допускаемой скорости движения по кривой. Определение скорости, исходя из допустимой величины напряжений в рельсах при совместном действии на них горизонтальных и вертикальных сил.</w:t>
            </w:r>
          </w:p>
        </w:tc>
      </w:tr>
    </w:tbl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288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68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530D9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530D9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зачет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288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лекции –</w:t>
      </w:r>
      <w:r>
        <w:rPr>
          <w:rFonts w:ascii="Times New Roman" w:hAnsi="Times New Roman"/>
          <w:sz w:val="24"/>
          <w:szCs w:val="24"/>
        </w:rPr>
        <w:t>12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14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530D9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249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530D9" w:rsidRPr="00FC7566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530D9" w:rsidRDefault="006530D9" w:rsidP="006530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66D8"/>
    <w:rsid w:val="000C23B7"/>
    <w:rsid w:val="0016412E"/>
    <w:rsid w:val="0018685C"/>
    <w:rsid w:val="00192D06"/>
    <w:rsid w:val="001C27F9"/>
    <w:rsid w:val="001D352A"/>
    <w:rsid w:val="003879B4"/>
    <w:rsid w:val="00403D4E"/>
    <w:rsid w:val="00554D26"/>
    <w:rsid w:val="005A2389"/>
    <w:rsid w:val="005B3624"/>
    <w:rsid w:val="005F40AF"/>
    <w:rsid w:val="005F7EB2"/>
    <w:rsid w:val="006251D4"/>
    <w:rsid w:val="00632136"/>
    <w:rsid w:val="006530D9"/>
    <w:rsid w:val="006546DD"/>
    <w:rsid w:val="00677863"/>
    <w:rsid w:val="006E419F"/>
    <w:rsid w:val="006E519C"/>
    <w:rsid w:val="006F7692"/>
    <w:rsid w:val="00723430"/>
    <w:rsid w:val="00766A5C"/>
    <w:rsid w:val="00781391"/>
    <w:rsid w:val="007D37CF"/>
    <w:rsid w:val="007E3C95"/>
    <w:rsid w:val="008F1B4A"/>
    <w:rsid w:val="00925AF8"/>
    <w:rsid w:val="00960B5F"/>
    <w:rsid w:val="00986C3D"/>
    <w:rsid w:val="009F2C18"/>
    <w:rsid w:val="00A3637B"/>
    <w:rsid w:val="00A76C17"/>
    <w:rsid w:val="00AE13A5"/>
    <w:rsid w:val="00BF0E1C"/>
    <w:rsid w:val="00C24BF2"/>
    <w:rsid w:val="00CA35C1"/>
    <w:rsid w:val="00CB3E9E"/>
    <w:rsid w:val="00D06585"/>
    <w:rsid w:val="00D5166C"/>
    <w:rsid w:val="00E00D05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FBF7-BD09-4918-B4F0-5AC1995B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5</cp:revision>
  <cp:lastPrinted>2016-02-19T06:41:00Z</cp:lastPrinted>
  <dcterms:created xsi:type="dcterms:W3CDTF">2017-01-12T08:10:00Z</dcterms:created>
  <dcterms:modified xsi:type="dcterms:W3CDTF">2017-01-17T08:52:00Z</dcterms:modified>
</cp:coreProperties>
</file>