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DE" w:rsidRDefault="00BF6179" w:rsidP="00BF61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87845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t="7142" r="6508" b="9071"/>
                    <a:stretch/>
                  </pic:blipFill>
                  <pic:spPr bwMode="auto">
                    <a:xfrm>
                      <a:off x="0" y="0"/>
                      <a:ext cx="5896733" cy="87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179" w:rsidRDefault="00BF6179" w:rsidP="00BF61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179" w:rsidRDefault="00BF6179" w:rsidP="00BF61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A03C88" wp14:editId="333EE049">
            <wp:extent cx="5895975" cy="8258175"/>
            <wp:effectExtent l="0" t="0" r="9525" b="9525"/>
            <wp:docPr id="5" name="Рисунок 5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79" w:rsidRDefault="00BF6179" w:rsidP="00BF61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179" w:rsidRDefault="00BF6179" w:rsidP="00BF61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FBAE64" wp14:editId="4B5E1A41">
            <wp:extent cx="5940425" cy="480096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149" w:rsidRDefault="00C11149" w:rsidP="009B73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18ED" w:rsidRPr="00933268" w:rsidRDefault="002918ED" w:rsidP="002918ED">
      <w:pPr>
        <w:pageBreakBefore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33268"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дисциплины</w:t>
      </w:r>
    </w:p>
    <w:p w:rsidR="00010130" w:rsidRDefault="00010130" w:rsidP="0001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808">
        <w:rPr>
          <w:rFonts w:ascii="Times New Roman" w:hAnsi="Times New Roman"/>
          <w:sz w:val="28"/>
          <w:szCs w:val="28"/>
        </w:rPr>
        <w:t>Рабочая программа составлена в соответствие с ФГОС</w:t>
      </w:r>
      <w:r w:rsidR="00485E1C">
        <w:rPr>
          <w:rFonts w:ascii="Times New Roman" w:hAnsi="Times New Roman"/>
          <w:sz w:val="28"/>
          <w:szCs w:val="28"/>
        </w:rPr>
        <w:t xml:space="preserve"> ВО</w:t>
      </w:r>
      <w:r w:rsidRPr="00832808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85E1C">
        <w:rPr>
          <w:rFonts w:ascii="Times New Roman" w:hAnsi="Times New Roman"/>
          <w:sz w:val="28"/>
          <w:szCs w:val="28"/>
        </w:rPr>
        <w:t>0</w:t>
      </w:r>
      <w:r w:rsidRPr="00832808">
        <w:rPr>
          <w:rFonts w:ascii="Times New Roman" w:hAnsi="Times New Roman"/>
          <w:sz w:val="28"/>
          <w:szCs w:val="28"/>
        </w:rPr>
        <w:t>1</w:t>
      </w:r>
      <w:r w:rsidR="00485E1C">
        <w:rPr>
          <w:rFonts w:ascii="Times New Roman" w:hAnsi="Times New Roman"/>
          <w:sz w:val="28"/>
          <w:szCs w:val="28"/>
        </w:rPr>
        <w:t>.12.2016</w:t>
      </w:r>
      <w:r w:rsidRPr="00832808">
        <w:rPr>
          <w:rFonts w:ascii="Times New Roman" w:hAnsi="Times New Roman"/>
          <w:sz w:val="28"/>
          <w:szCs w:val="28"/>
        </w:rPr>
        <w:t xml:space="preserve">. </w:t>
      </w:r>
      <w:r w:rsidR="00485E1C">
        <w:rPr>
          <w:rFonts w:ascii="Times New Roman" w:hAnsi="Times New Roman"/>
          <w:sz w:val="28"/>
          <w:szCs w:val="28"/>
        </w:rPr>
        <w:t xml:space="preserve">приказ </w:t>
      </w:r>
      <w:r w:rsidRPr="00832808">
        <w:rPr>
          <w:rFonts w:ascii="Times New Roman" w:hAnsi="Times New Roman"/>
          <w:sz w:val="28"/>
          <w:szCs w:val="28"/>
        </w:rPr>
        <w:t xml:space="preserve">№ </w:t>
      </w:r>
      <w:r w:rsidR="00485E1C">
        <w:rPr>
          <w:rFonts w:ascii="Times New Roman" w:hAnsi="Times New Roman"/>
          <w:sz w:val="28"/>
          <w:szCs w:val="28"/>
        </w:rPr>
        <w:t>1509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808">
        <w:rPr>
          <w:rFonts w:ascii="Times New Roman" w:hAnsi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 xml:space="preserve">10.05.03 </w:t>
      </w:r>
      <w:r>
        <w:rPr>
          <w:rStyle w:val="fontstyle01"/>
          <w:rFonts w:eastAsiaTheme="majorEastAsia"/>
        </w:rPr>
        <w:t xml:space="preserve">«Информационная безопасность автоматизированных систем» по специализации «Информационная безопасность автоматизированных систем на транспорте» по дисциплине </w:t>
      </w:r>
      <w:r w:rsidRPr="00933268">
        <w:rPr>
          <w:rFonts w:ascii="Times New Roman" w:hAnsi="Times New Roman"/>
          <w:sz w:val="28"/>
          <w:szCs w:val="28"/>
        </w:rPr>
        <w:t>«</w:t>
      </w:r>
      <w:r w:rsidRPr="00933268">
        <w:rPr>
          <w:rFonts w:ascii="Times New Roman" w:hAnsi="Times New Roman"/>
          <w:color w:val="000000"/>
          <w:sz w:val="28"/>
          <w:szCs w:val="28"/>
        </w:rPr>
        <w:t>Информационная безопасность информационно-управляющих и информационно-логистических систем транспорта</w:t>
      </w:r>
      <w:r w:rsidRPr="00933268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caps/>
          <w:sz w:val="28"/>
          <w:szCs w:val="28"/>
        </w:rPr>
        <w:t>Б1</w:t>
      </w:r>
      <w:r w:rsidRPr="00933268">
        <w:rPr>
          <w:rFonts w:ascii="Times New Roman" w:hAnsi="Times New Roman"/>
          <w:caps/>
          <w:sz w:val="28"/>
          <w:szCs w:val="28"/>
        </w:rPr>
        <w:t>.Б.</w:t>
      </w:r>
      <w:r>
        <w:rPr>
          <w:rFonts w:ascii="Times New Roman" w:hAnsi="Times New Roman"/>
          <w:caps/>
          <w:sz w:val="28"/>
          <w:szCs w:val="28"/>
        </w:rPr>
        <w:t>36</w:t>
      </w:r>
      <w:r w:rsidRPr="00933268">
        <w:rPr>
          <w:rFonts w:ascii="Times New Roman" w:hAnsi="Times New Roman"/>
          <w:caps/>
          <w:sz w:val="28"/>
          <w:szCs w:val="28"/>
        </w:rPr>
        <w:t>)</w:t>
      </w:r>
      <w:r w:rsidRPr="00933268">
        <w:rPr>
          <w:rFonts w:ascii="Times New Roman" w:hAnsi="Times New Roman"/>
          <w:sz w:val="28"/>
          <w:szCs w:val="28"/>
        </w:rPr>
        <w:t>.</w:t>
      </w:r>
    </w:p>
    <w:p w:rsidR="002918ED" w:rsidRPr="008A1C2C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елью изучения дисциплины</w:t>
      </w:r>
      <w:r w:rsidRPr="00933268">
        <w:rPr>
          <w:rFonts w:ascii="Times New Roman" w:hAnsi="Times New Roman"/>
          <w:sz w:val="28"/>
          <w:szCs w:val="28"/>
        </w:rPr>
        <w:t xml:space="preserve"> является </w:t>
      </w:r>
      <w:r w:rsidRPr="008A1C2C">
        <w:rPr>
          <w:rFonts w:ascii="Times New Roman" w:hAnsi="Times New Roman"/>
          <w:color w:val="000000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Pr="008A1C2C">
        <w:rPr>
          <w:rFonts w:ascii="Times New Roman" w:hAnsi="Times New Roman"/>
          <w:color w:val="000000"/>
          <w:sz w:val="28"/>
          <w:szCs w:val="28"/>
        </w:rPr>
        <w:t>ная и специализацией «Информационная безопасность автоматизированных систем на транспорте».</w:t>
      </w:r>
    </w:p>
    <w:p w:rsidR="002918ED" w:rsidRPr="008A1C2C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1C2C"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2918ED" w:rsidRPr="008A1C2C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C2C">
        <w:rPr>
          <w:rFonts w:ascii="Times New Roman" w:hAnsi="Times New Roman"/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2918ED" w:rsidRPr="008A1C2C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C2C">
        <w:rPr>
          <w:rFonts w:ascii="Times New Roman" w:hAnsi="Times New Roman"/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2918ED" w:rsidRPr="008A1C2C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C2C">
        <w:rPr>
          <w:rFonts w:ascii="Times New Roman" w:hAnsi="Times New Roman"/>
          <w:sz w:val="28"/>
          <w:szCs w:val="28"/>
        </w:rPr>
        <w:t>развитие социально-воспитательного компонента учебного процесса.</w:t>
      </w:r>
    </w:p>
    <w:p w:rsidR="002918ED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1C2C">
        <w:rPr>
          <w:rFonts w:ascii="Times New Roman" w:hAnsi="Times New Roman"/>
          <w:color w:val="000000"/>
          <w:sz w:val="28"/>
          <w:szCs w:val="28"/>
        </w:rPr>
        <w:t>При изучении дисциплины решаются следующие конкретные задачи: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изучение методологии </w:t>
      </w:r>
      <w:r w:rsidRPr="008A1C2C">
        <w:rPr>
          <w:rFonts w:ascii="Times New Roman" w:hAnsi="Times New Roman"/>
          <w:sz w:val="28"/>
          <w:szCs w:val="28"/>
        </w:rPr>
        <w:t>проведения комплексного анализа защищенности и инструментального мониторинга информационно-логистических и информационно-управляющих систем на транспорте;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изучение принципов </w:t>
      </w:r>
      <w:r w:rsidRPr="00933268">
        <w:rPr>
          <w:rFonts w:ascii="Times New Roman" w:hAnsi="Times New Roman"/>
          <w:color w:val="000000"/>
          <w:sz w:val="28"/>
          <w:szCs w:val="28"/>
        </w:rPr>
        <w:t>проектирования и оценивания надежности результатов разработки программных элементов информационно-логистических и информационно-управляющих систем на транспорте;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C2C">
        <w:rPr>
          <w:rFonts w:ascii="Times New Roman" w:hAnsi="Times New Roman"/>
          <w:sz w:val="28"/>
          <w:szCs w:val="28"/>
        </w:rPr>
        <w:t>анализ возможностей эксплуатации программно-аппаратных средств защиты информационно-логистических и информационно-управляющих систем с учетом специфики угроз информации в них</w:t>
      </w:r>
      <w:r w:rsidRPr="00933268">
        <w:rPr>
          <w:rFonts w:ascii="Times New Roman" w:hAnsi="Times New Roman"/>
          <w:sz w:val="28"/>
          <w:szCs w:val="28"/>
        </w:rPr>
        <w:t>.</w:t>
      </w:r>
    </w:p>
    <w:p w:rsidR="002918ED" w:rsidRPr="00933268" w:rsidRDefault="002918ED" w:rsidP="004A2DD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2918ED" w:rsidRDefault="002918ED" w:rsidP="002918ED">
      <w:pPr>
        <w:spacing w:after="0" w:line="240" w:lineRule="auto"/>
        <w:ind w:firstLine="709"/>
        <w:jc w:val="both"/>
      </w:pPr>
      <w:r>
        <w:rPr>
          <w:rStyle w:val="fontstyle01"/>
          <w:rFonts w:eastAsiaTheme="majorEastAsia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  <w:r>
        <w:t xml:space="preserve"> </w:t>
      </w:r>
    </w:p>
    <w:p w:rsidR="002918ED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485E1C" w:rsidRPr="00933268" w:rsidRDefault="00485E1C" w:rsidP="00291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8ED" w:rsidRPr="00933268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lastRenderedPageBreak/>
        <w:t>ЗНАТЬ: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основы комплексного обеспечения информационной безопасности распределенных автоматизированных, информационно-управляющих и информационно-логистических систем транспорта; </w:t>
      </w:r>
    </w:p>
    <w:p w:rsidR="002918ED" w:rsidRPr="00933268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используя современные методы и средства, разрабатывать и оценивать модели и политики безопасности автоматизированных и информационно-управляющих систем на транспорте; 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реализовывать системы защиты информации в распределенных автоматизированных, информационно-управляющих и информационно-логистических системах на транспорте в соответствии со стандартами по оценке защищенных систем; 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анализировать, оценивать и исключать уязвимости информационной безопасности в автоматизированных и информационно-управляющих системах на транспорте, применять автоматизированные средства мониторинга, аудита и анализа защищенности данных систем; </w:t>
      </w:r>
    </w:p>
    <w:p w:rsidR="002918ED" w:rsidRPr="00933268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ВЛАДЕТЬ:</w:t>
      </w:r>
    </w:p>
    <w:p w:rsidR="002918ED" w:rsidRPr="00933268" w:rsidRDefault="002918ED" w:rsidP="0092345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навыками анализа угроз и уязвимостей информационной безопасности в автоматизированных и информационно-управляющих системах на транспорте; 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навыками анализа угроз и навыками построения политик безопасности распределенных автоматизированных информационно-управляющих и информационно-логистических систем транспорта;</w:t>
      </w:r>
    </w:p>
    <w:p w:rsidR="002918ED" w:rsidRPr="00933268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методами эксплуатации средств защиты информации;</w:t>
      </w:r>
    </w:p>
    <w:p w:rsidR="002918ED" w:rsidRDefault="002918ED" w:rsidP="002918ED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системным подходом к организации информационных процессов (в том числе систем управления ресурсами предприятия и технологий поддержки жизненного цикла), анализу информационной безопасности распределенных автоматизированных информационно-управляющих и информационно-логистических систем транспорта.</w:t>
      </w:r>
    </w:p>
    <w:p w:rsidR="00923450" w:rsidRDefault="00923450" w:rsidP="00923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50">
        <w:rPr>
          <w:rFonts w:ascii="Times New Roman" w:hAnsi="Times New Roman"/>
          <w:sz w:val="28"/>
          <w:szCs w:val="28"/>
        </w:rPr>
        <w:t>Приобретенные знания, умения, навыки и/или опыт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450">
        <w:rPr>
          <w:rFonts w:ascii="Times New Roman" w:hAnsi="Times New Roman"/>
          <w:sz w:val="28"/>
          <w:szCs w:val="28"/>
        </w:rPr>
        <w:t>характеризующие формирование компетенций, осваиваемые в 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450">
        <w:rPr>
          <w:rFonts w:ascii="Times New Roman" w:hAnsi="Times New Roman"/>
          <w:sz w:val="28"/>
          <w:szCs w:val="28"/>
        </w:rPr>
        <w:t>дисциплине, позволяют решать профессиональные задачи, приведенные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450">
        <w:rPr>
          <w:rFonts w:ascii="Times New Roman" w:hAnsi="Times New Roman"/>
          <w:sz w:val="28"/>
          <w:szCs w:val="28"/>
        </w:rPr>
        <w:t>соответствующем перечне по видам профессиональной деятельности в п. 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450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(ОПОП).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450" w:rsidRDefault="00923450" w:rsidP="00923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450"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6BE">
        <w:rPr>
          <w:rFonts w:ascii="TimesNewRomanPS-BoldMT" w:hAnsi="TimesNewRomanPS-BoldMT"/>
          <w:bCs/>
          <w:i/>
          <w:color w:val="000000"/>
          <w:sz w:val="28"/>
          <w:szCs w:val="28"/>
        </w:rPr>
        <w:t>профессионально-специализированны</w:t>
      </w:r>
      <w:r w:rsidR="00E246BE" w:rsidRPr="00E246BE">
        <w:rPr>
          <w:rFonts w:ascii="TimesNewRomanPS-BoldMT" w:hAnsi="TimesNewRomanPS-BoldMT"/>
          <w:bCs/>
          <w:i/>
          <w:color w:val="000000"/>
          <w:sz w:val="28"/>
          <w:szCs w:val="28"/>
        </w:rPr>
        <w:t>х</w:t>
      </w:r>
      <w:r w:rsidRPr="00E246BE">
        <w:rPr>
          <w:rFonts w:ascii="TimesNewRomanPS-BoldMT" w:hAnsi="TimesNewRomanPS-BoldMT"/>
          <w:bCs/>
          <w:i/>
          <w:color w:val="000000"/>
          <w:sz w:val="28"/>
          <w:szCs w:val="28"/>
        </w:rPr>
        <w:t xml:space="preserve"> компетенци</w:t>
      </w:r>
      <w:r w:rsidR="00E246BE" w:rsidRPr="00E246BE">
        <w:rPr>
          <w:rFonts w:ascii="TimesNewRomanPS-BoldMT" w:hAnsi="TimesNewRomanPS-BoldMT"/>
          <w:bCs/>
          <w:i/>
          <w:color w:val="000000"/>
          <w:sz w:val="28"/>
          <w:szCs w:val="28"/>
        </w:rPr>
        <w:t>й</w:t>
      </w:r>
      <w:r w:rsidR="00E246BE">
        <w:rPr>
          <w:rFonts w:ascii="TimesNewRomanPS-BoldMT" w:hAnsi="TimesNewRomanPS-BoldMT"/>
          <w:bCs/>
          <w:color w:val="000000"/>
          <w:sz w:val="28"/>
          <w:szCs w:val="28"/>
        </w:rPr>
        <w:t>:</w:t>
      </w:r>
    </w:p>
    <w:p w:rsidR="00923450" w:rsidRPr="00E246BE" w:rsidRDefault="00E246BE" w:rsidP="00E246B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6BE">
        <w:rPr>
          <w:rFonts w:ascii="Times New Roman" w:hAnsi="Times New Roman"/>
          <w:sz w:val="28"/>
          <w:szCs w:val="28"/>
        </w:rPr>
        <w:t>способностью участвовать в разработке защищенных автоматизированных, информационно-управляющих и информационно логистических систем на транспорте (по видам) с использованием программных, программно-аппаратных и технических методов и средств защиты информации (ПСК-10.1);</w:t>
      </w:r>
    </w:p>
    <w:p w:rsidR="00E246BE" w:rsidRPr="00E246BE" w:rsidRDefault="00E246BE" w:rsidP="00E246B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6BE">
        <w:rPr>
          <w:rFonts w:ascii="Times New Roman" w:hAnsi="Times New Roman"/>
          <w:sz w:val="28"/>
          <w:szCs w:val="28"/>
        </w:rPr>
        <w:t xml:space="preserve">способностью осуществлять рациональный выбор средств и разрабатывать предложения по обеспечению информационной безопасности </w:t>
      </w:r>
      <w:r w:rsidRPr="00E246BE">
        <w:rPr>
          <w:rFonts w:ascii="Times New Roman" w:hAnsi="Times New Roman"/>
          <w:sz w:val="28"/>
          <w:szCs w:val="28"/>
        </w:rPr>
        <w:lastRenderedPageBreak/>
        <w:t>распределенных автоматизированных, информационно-управляющих и информационно-логистических систем на транспорте (по видам) (ПСК-10.3);</w:t>
      </w:r>
    </w:p>
    <w:p w:rsidR="00E246BE" w:rsidRPr="00923450" w:rsidRDefault="00E246BE" w:rsidP="00E246B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6BE">
        <w:rPr>
          <w:rFonts w:ascii="Times New Roman" w:hAnsi="Times New Roman"/>
          <w:sz w:val="28"/>
          <w:szCs w:val="28"/>
        </w:rPr>
        <w:t>способностью осуществлять мониторинг и аудит уровня защищенности, оценку соответствия и аттестацию распределенных автоматизированных, информационно-управляющих и информационно-логистических систем на транспорте (по видам) с учетом нормативных требований по защите информации (ПСК-10.4).</w:t>
      </w:r>
    </w:p>
    <w:p w:rsidR="002918ED" w:rsidRPr="00933268" w:rsidRDefault="002918ED" w:rsidP="002918E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18ED" w:rsidRPr="00933268" w:rsidRDefault="002918ED" w:rsidP="00291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Дисциплина «</w:t>
      </w:r>
      <w:r w:rsidRPr="00933268">
        <w:rPr>
          <w:rFonts w:ascii="Times New Roman" w:hAnsi="Times New Roman"/>
          <w:color w:val="000000"/>
          <w:sz w:val="28"/>
          <w:szCs w:val="28"/>
        </w:rPr>
        <w:t>Информационная безопасность информационно-управляющих и информационно-логистических систем транспорта</w:t>
      </w:r>
      <w:r w:rsidRPr="00933268">
        <w:rPr>
          <w:rFonts w:ascii="Times New Roman" w:hAnsi="Times New Roman"/>
          <w:sz w:val="28"/>
          <w:szCs w:val="28"/>
        </w:rPr>
        <w:t>» (</w:t>
      </w:r>
      <w:r w:rsidR="00E246BE">
        <w:rPr>
          <w:rFonts w:ascii="Times New Roman" w:hAnsi="Times New Roman"/>
          <w:caps/>
          <w:sz w:val="28"/>
          <w:szCs w:val="28"/>
        </w:rPr>
        <w:t>Б1</w:t>
      </w:r>
      <w:r w:rsidRPr="00933268">
        <w:rPr>
          <w:rFonts w:ascii="Times New Roman" w:hAnsi="Times New Roman"/>
          <w:caps/>
          <w:sz w:val="28"/>
          <w:szCs w:val="28"/>
        </w:rPr>
        <w:t>.Б.</w:t>
      </w:r>
      <w:r w:rsidR="00E246BE">
        <w:rPr>
          <w:rFonts w:ascii="Times New Roman" w:hAnsi="Times New Roman"/>
          <w:caps/>
          <w:sz w:val="28"/>
          <w:szCs w:val="28"/>
        </w:rPr>
        <w:t>36</w:t>
      </w:r>
      <w:r w:rsidRPr="00933268">
        <w:rPr>
          <w:rFonts w:ascii="Times New Roman" w:hAnsi="Times New Roman"/>
          <w:caps/>
          <w:sz w:val="28"/>
          <w:szCs w:val="28"/>
        </w:rPr>
        <w:t>)</w:t>
      </w:r>
      <w:r w:rsidRPr="00933268">
        <w:rPr>
          <w:rFonts w:ascii="Times New Roman" w:hAnsi="Times New Roman"/>
          <w:sz w:val="28"/>
          <w:szCs w:val="28"/>
        </w:rPr>
        <w:t xml:space="preserve"> относится к базовой части </w:t>
      </w:r>
      <w:r w:rsidR="00E246BE">
        <w:rPr>
          <w:rFonts w:ascii="Times New Roman" w:hAnsi="Times New Roman"/>
          <w:sz w:val="28"/>
          <w:szCs w:val="28"/>
        </w:rPr>
        <w:t>и является обязательной дисциплиной</w:t>
      </w:r>
      <w:r w:rsidRPr="00933268">
        <w:rPr>
          <w:rFonts w:ascii="Times New Roman" w:hAnsi="Times New Roman"/>
          <w:sz w:val="28"/>
          <w:szCs w:val="28"/>
        </w:rPr>
        <w:t>.</w:t>
      </w:r>
    </w:p>
    <w:p w:rsidR="002918ED" w:rsidRPr="00933268" w:rsidRDefault="002918ED" w:rsidP="002918E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842"/>
        <w:gridCol w:w="1845"/>
      </w:tblGrid>
      <w:tr w:rsidR="002918ED" w:rsidRPr="00933268" w:rsidTr="008A74EF">
        <w:tc>
          <w:tcPr>
            <w:tcW w:w="5637" w:type="dxa"/>
            <w:vMerge w:val="restart"/>
            <w:vAlign w:val="center"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45" w:type="dxa"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Семестры</w:t>
            </w:r>
          </w:p>
        </w:tc>
      </w:tr>
      <w:tr w:rsidR="002918ED" w:rsidRPr="00933268" w:rsidTr="008A74EF">
        <w:tc>
          <w:tcPr>
            <w:tcW w:w="5637" w:type="dxa"/>
            <w:vMerge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50792" w:rsidRPr="00933268" w:rsidTr="008A74EF">
        <w:tc>
          <w:tcPr>
            <w:tcW w:w="5637" w:type="dxa"/>
            <w:tcBorders>
              <w:bottom w:val="nil"/>
            </w:tcBorders>
            <w:vAlign w:val="center"/>
          </w:tcPr>
          <w:p w:rsidR="00850792" w:rsidRDefault="00850792" w:rsidP="00E24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850792" w:rsidRPr="00933268" w:rsidRDefault="00850792" w:rsidP="00E24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50792" w:rsidRPr="00933268" w:rsidRDefault="00850792" w:rsidP="0073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850792" w:rsidRPr="00933268" w:rsidRDefault="00850792" w:rsidP="00485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0792" w:rsidRPr="00933268" w:rsidTr="008A74EF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noBreakHyphen/>
              <w:t> лекции (Л)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73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485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50792" w:rsidRPr="00933268" w:rsidTr="008A74EF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noBreakHyphen/>
              <w:t> практические занятия (ПЗ)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73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792" w:rsidRPr="00933268" w:rsidTr="008A74EF">
        <w:tc>
          <w:tcPr>
            <w:tcW w:w="5637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noBreakHyphen/>
              <w:t> лабораторные работы (ЛР)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73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:rsidR="00850792" w:rsidRPr="00933268" w:rsidRDefault="00850792" w:rsidP="00485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0792" w:rsidRPr="00933268" w:rsidTr="008A74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2" w:rsidRPr="00933268" w:rsidRDefault="00850792" w:rsidP="00735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2" w:rsidRPr="00933268" w:rsidRDefault="00850792" w:rsidP="00485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0792" w:rsidRPr="00933268" w:rsidTr="008A74EF"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50792" w:rsidRPr="00933268" w:rsidTr="008A74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Общая трудоемкость: час /з.е.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108 / 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92" w:rsidRPr="00933268" w:rsidRDefault="00850792" w:rsidP="008A74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108 / 3</w:t>
            </w:r>
          </w:p>
        </w:tc>
      </w:tr>
    </w:tbl>
    <w:p w:rsidR="002918ED" w:rsidRPr="00933268" w:rsidRDefault="002918ED" w:rsidP="002918E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5 Содержание и структура дисциплины</w:t>
      </w:r>
    </w:p>
    <w:p w:rsidR="002918ED" w:rsidRPr="00933268" w:rsidRDefault="002918ED" w:rsidP="002918ED">
      <w:pPr>
        <w:keepNext/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945"/>
        <w:gridCol w:w="5668"/>
      </w:tblGrid>
      <w:tr w:rsidR="002918ED" w:rsidRPr="00933268" w:rsidTr="008A74EF">
        <w:tc>
          <w:tcPr>
            <w:tcW w:w="993" w:type="dxa"/>
            <w:vAlign w:val="center"/>
          </w:tcPr>
          <w:p w:rsidR="002918ED" w:rsidRPr="00933268" w:rsidRDefault="002918ED" w:rsidP="0063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="00636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45" w:type="dxa"/>
            <w:vAlign w:val="center"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68" w:type="dxa"/>
            <w:vAlign w:val="center"/>
          </w:tcPr>
          <w:p w:rsidR="002918ED" w:rsidRPr="00933268" w:rsidRDefault="002918ED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2918ED" w:rsidRPr="00933268" w:rsidTr="008A74EF">
        <w:tc>
          <w:tcPr>
            <w:tcW w:w="9606" w:type="dxa"/>
            <w:gridSpan w:val="3"/>
          </w:tcPr>
          <w:p w:rsidR="002918ED" w:rsidRPr="00933268" w:rsidRDefault="002918ED" w:rsidP="008A74EF">
            <w:pPr>
              <w:tabs>
                <w:tab w:val="num" w:pos="0"/>
              </w:tabs>
              <w:spacing w:after="0" w:line="240" w:lineRule="auto"/>
              <w:ind w:firstLine="3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1</w:t>
            </w:r>
          </w:p>
        </w:tc>
      </w:tr>
      <w:tr w:rsidR="002918ED" w:rsidRPr="00933268" w:rsidTr="008A74EF">
        <w:tc>
          <w:tcPr>
            <w:tcW w:w="993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систем управления движением поездов, пассажирскими и грузовыми перевозками</w:t>
            </w:r>
          </w:p>
        </w:tc>
        <w:tc>
          <w:tcPr>
            <w:tcW w:w="5668" w:type="dxa"/>
          </w:tcPr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информационно-управляющих систем как объектов информационной безопасности. 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Информационные системы сети центров управления перевозками. Структура и основные функции центров управления перевозками (ЦУП). Информационное обеспечение ЦУП. Программно-технический комплекс единого диспетчерского центра управления (ЕДЦУ). Подсистема, методы и средства обеспечения информационной безопасности ЕДЦУ.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Защищаемые объекты и угрозы информационной безопасности информаци</w:t>
            </w:r>
            <w:r w:rsidR="00485E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33268">
              <w:rPr>
                <w:rFonts w:ascii="Times New Roman" w:hAnsi="Times New Roman"/>
                <w:sz w:val="28"/>
                <w:szCs w:val="28"/>
              </w:rPr>
              <w:lastRenderedPageBreak/>
              <w:t>онных систем управления движением (системы железнодорожной автоматики и телемеханики, бортовые системы управления, системы диспетчерского управления). Подсистема, методы и средства обеспечения информационной безопасности и защиты информации информационных систем управления движением.</w:t>
            </w:r>
          </w:p>
        </w:tc>
      </w:tr>
      <w:tr w:rsidR="002918ED" w:rsidRPr="00933268" w:rsidTr="008A74EF">
        <w:tc>
          <w:tcPr>
            <w:tcW w:w="9606" w:type="dxa"/>
            <w:gridSpan w:val="3"/>
          </w:tcPr>
          <w:p w:rsidR="002918ED" w:rsidRPr="00933268" w:rsidRDefault="002918ED" w:rsidP="008A74EF">
            <w:pPr>
              <w:tabs>
                <w:tab w:val="num" w:pos="0"/>
              </w:tabs>
              <w:spacing w:after="0" w:line="240" w:lineRule="auto"/>
              <w:ind w:firstLine="3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2</w:t>
            </w:r>
          </w:p>
        </w:tc>
      </w:tr>
      <w:tr w:rsidR="002918ED" w:rsidRPr="00933268" w:rsidTr="008A74EF">
        <w:tc>
          <w:tcPr>
            <w:tcW w:w="993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автоматизированных систем управления грузовыми перевозками и информационно-логистических систем</w:t>
            </w:r>
          </w:p>
        </w:tc>
        <w:tc>
          <w:tcPr>
            <w:tcW w:w="5668" w:type="dxa"/>
          </w:tcPr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Общая характеристика сетевой интегрированной корпоративной информаци</w:t>
            </w:r>
            <w:r w:rsidR="00485E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33268">
              <w:rPr>
                <w:rFonts w:ascii="Times New Roman" w:hAnsi="Times New Roman"/>
                <w:sz w:val="28"/>
                <w:szCs w:val="28"/>
              </w:rPr>
              <w:t>онно-управляющей системы «СИРИУС». Подсистема, методы и средства обеспечения информационной безопасности и защиты информации системы «СИРИУС».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Общая характеристика, методы и средства обеспечения информационной безопасности и защиты информации автоматизированной системы оперативного управления перевозками (АСОУП), АСУ «Грузовой экспресс», АСУ вагонным и контейнерным парком. 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Общая характеристика системы «ГИД “Урал-ВНИИЖТ”». Состав и основные компоненты центрального комплекса системы ГИД. Взаимодействие подсистем, АРМов и пользователей ГИД. Подсистемы, методы и средства обеспечения информационной безопасности и защиты информации системы «ГИД “Урал-ВНИИЖТ”».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Назначение и структура автоматизиро</w:t>
            </w:r>
            <w:r w:rsidR="00485E1C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ванного комплекса системы фирменного транспортного обслуживания (АКС ФТО). Функции и характеристика программно-аппаратной платформы АС «ЭТРАН». АС «ЭТРАН» как объект информационной безопасности. </w:t>
            </w:r>
          </w:p>
        </w:tc>
      </w:tr>
      <w:tr w:rsidR="002918ED" w:rsidRPr="00933268" w:rsidTr="008A74EF">
        <w:tc>
          <w:tcPr>
            <w:tcW w:w="993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автоматизированных систем управления пассажирскими перевозками</w:t>
            </w:r>
          </w:p>
        </w:tc>
        <w:tc>
          <w:tcPr>
            <w:tcW w:w="5668" w:type="dxa"/>
          </w:tcPr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информационно-логистических систем как объектов информационной безопасности. 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Назначение, состав и основные функциональные подсистемы АСУ «Экспресс-3». Программно - аппаратный комплекс АСУ «Экспресс-3». Угрозы и </w:t>
            </w:r>
            <w:r w:rsidRPr="00933268">
              <w:rPr>
                <w:rFonts w:ascii="Times New Roman" w:hAnsi="Times New Roman"/>
                <w:sz w:val="28"/>
                <w:szCs w:val="28"/>
              </w:rPr>
              <w:lastRenderedPageBreak/>
              <w:t>защищаемые объекты АСУ «Экспресс-3». Система обеспечения информационной безопасности АСУ «Экспресс-3». Средства обеспечения информационной безопасности АСУ «Экспресс-3».</w:t>
            </w:r>
          </w:p>
        </w:tc>
      </w:tr>
      <w:tr w:rsidR="002918ED" w:rsidRPr="00933268" w:rsidTr="008A74EF">
        <w:tc>
          <w:tcPr>
            <w:tcW w:w="9606" w:type="dxa"/>
            <w:gridSpan w:val="3"/>
          </w:tcPr>
          <w:p w:rsidR="002918ED" w:rsidRPr="00933268" w:rsidRDefault="002918ED" w:rsidP="008A74EF">
            <w:pPr>
              <w:tabs>
                <w:tab w:val="num" w:pos="0"/>
              </w:tabs>
              <w:spacing w:after="0" w:line="240" w:lineRule="auto"/>
              <w:ind w:firstLine="3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3</w:t>
            </w:r>
          </w:p>
        </w:tc>
      </w:tr>
      <w:tr w:rsidR="002918ED" w:rsidRPr="00933268" w:rsidTr="008A74EF">
        <w:tc>
          <w:tcPr>
            <w:tcW w:w="993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Системы защиты информации и обеспечения информационной безопасности корпоративного и дорожного уровней</w:t>
            </w:r>
          </w:p>
        </w:tc>
        <w:tc>
          <w:tcPr>
            <w:tcW w:w="5668" w:type="dxa"/>
          </w:tcPr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Назначение и архитектура систем управления доступом. Примеры типовых систем управления доступом. Система учета и регистрации заявок на доступ к информационным ресурсам ОАО «РЖД». 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Основные принципы и требования к построению системы антивирусной защиты. Система антивирусной защиты ОАО «РЖД». 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Защищенный сегмент электронной почтовой системы (ЭПС). Принципы построения и функционирования ЭПС ОАО «РЖД». Методы и средства обеспечения информационной безопасности и защиты информации ЭПС. 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Защищенный электронный технологический документооборот (ЭТД). Принципы построения, функционирования и защиты информации ЭТД ОАО «РЖД».</w:t>
            </w:r>
          </w:p>
          <w:p w:rsidR="002918ED" w:rsidRPr="00933268" w:rsidRDefault="002918ED" w:rsidP="0063676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Средства аудита информационной безопасности и защиты информации региона ведения железной дороги. Типовые программно-аппаратные средства защиты информации региона ведения железной дороги. Основные решения и средства обеспечения информационной безопасности, применяемые в СПД и ЛВС подразделений ОАО «РЖД». Сетевые средства защиты информации.</w:t>
            </w:r>
          </w:p>
        </w:tc>
      </w:tr>
    </w:tbl>
    <w:p w:rsidR="002918ED" w:rsidRPr="00933268" w:rsidRDefault="002918ED" w:rsidP="002918ED">
      <w:pPr>
        <w:keepNext/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tbl>
      <w:tblPr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5565"/>
        <w:gridCol w:w="848"/>
        <w:gridCol w:w="849"/>
        <w:gridCol w:w="848"/>
        <w:gridCol w:w="849"/>
      </w:tblGrid>
      <w:tr w:rsidR="00636760" w:rsidRPr="00933268" w:rsidTr="00636760">
        <w:trPr>
          <w:trHeight w:val="839"/>
        </w:trPr>
        <w:tc>
          <w:tcPr>
            <w:tcW w:w="667" w:type="dxa"/>
            <w:vAlign w:val="center"/>
          </w:tcPr>
          <w:p w:rsidR="00636760" w:rsidRPr="00933268" w:rsidRDefault="00636760" w:rsidP="0063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65" w:type="dxa"/>
            <w:vAlign w:val="center"/>
          </w:tcPr>
          <w:p w:rsidR="00636760" w:rsidRPr="00933268" w:rsidRDefault="00636760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48" w:type="dxa"/>
            <w:vAlign w:val="center"/>
          </w:tcPr>
          <w:p w:rsidR="00636760" w:rsidRPr="00933268" w:rsidRDefault="00636760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49" w:type="dxa"/>
            <w:vAlign w:val="center"/>
          </w:tcPr>
          <w:p w:rsidR="00636760" w:rsidRPr="00933268" w:rsidRDefault="00636760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48" w:type="dxa"/>
            <w:vAlign w:val="center"/>
          </w:tcPr>
          <w:p w:rsidR="00636760" w:rsidRPr="00933268" w:rsidRDefault="00636760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49" w:type="dxa"/>
            <w:vAlign w:val="center"/>
          </w:tcPr>
          <w:p w:rsidR="00636760" w:rsidRPr="00933268" w:rsidRDefault="00636760" w:rsidP="008A7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СРС</w:t>
            </w:r>
          </w:p>
        </w:tc>
      </w:tr>
      <w:tr w:rsidR="00281F25" w:rsidRPr="00933268" w:rsidTr="00C11149">
        <w:tc>
          <w:tcPr>
            <w:tcW w:w="667" w:type="dxa"/>
          </w:tcPr>
          <w:p w:rsidR="00281F25" w:rsidRPr="00933268" w:rsidRDefault="00281F25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5" w:type="dxa"/>
          </w:tcPr>
          <w:p w:rsidR="00281F25" w:rsidRPr="00933268" w:rsidRDefault="00281F25" w:rsidP="00281F25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систем управления движением поездов, пассажирскими и грузовыми перевозками</w:t>
            </w:r>
          </w:p>
        </w:tc>
        <w:tc>
          <w:tcPr>
            <w:tcW w:w="848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F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F2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F2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281F25" w:rsidRPr="00933268" w:rsidTr="00C11149">
        <w:tc>
          <w:tcPr>
            <w:tcW w:w="667" w:type="dxa"/>
          </w:tcPr>
          <w:p w:rsidR="00281F25" w:rsidRPr="00933268" w:rsidRDefault="00281F25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5" w:type="dxa"/>
          </w:tcPr>
          <w:p w:rsidR="00281F25" w:rsidRPr="00933268" w:rsidRDefault="00281F25" w:rsidP="00281F25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 xml:space="preserve">Информационная безопасность автоматизированных систем управления грузовыми перевозками и </w:t>
            </w:r>
            <w:r w:rsidRPr="00933268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информационно-логистических систем</w:t>
            </w:r>
          </w:p>
        </w:tc>
        <w:tc>
          <w:tcPr>
            <w:tcW w:w="848" w:type="dxa"/>
            <w:vAlign w:val="center"/>
          </w:tcPr>
          <w:p w:rsidR="00281F25" w:rsidRPr="00281F25" w:rsidRDefault="00485E1C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81F25" w:rsidRPr="00281F25" w:rsidRDefault="00485E1C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F2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81F25" w:rsidRPr="00933268" w:rsidTr="00C11149">
        <w:tc>
          <w:tcPr>
            <w:tcW w:w="667" w:type="dxa"/>
          </w:tcPr>
          <w:p w:rsidR="00281F25" w:rsidRPr="00933268" w:rsidRDefault="00281F25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5" w:type="dxa"/>
          </w:tcPr>
          <w:p w:rsidR="00281F25" w:rsidRPr="00933268" w:rsidRDefault="00281F25" w:rsidP="00281F25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автоматизированных систем управления пассажирскими перевозками</w:t>
            </w:r>
          </w:p>
        </w:tc>
        <w:tc>
          <w:tcPr>
            <w:tcW w:w="848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F2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81F25" w:rsidRPr="00281F25" w:rsidRDefault="00485E1C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485E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F2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85E1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81F25" w:rsidRPr="00933268" w:rsidTr="00C11149">
        <w:tc>
          <w:tcPr>
            <w:tcW w:w="667" w:type="dxa"/>
          </w:tcPr>
          <w:p w:rsidR="00281F25" w:rsidRPr="00933268" w:rsidRDefault="00281F25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5" w:type="dxa"/>
          </w:tcPr>
          <w:p w:rsidR="00281F25" w:rsidRPr="00933268" w:rsidRDefault="00281F25" w:rsidP="00281F25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Системы защиты информации и обеспечения информационной безопасности корпоративного и дорожного уровней</w:t>
            </w:r>
          </w:p>
        </w:tc>
        <w:tc>
          <w:tcPr>
            <w:tcW w:w="848" w:type="dxa"/>
            <w:vAlign w:val="center"/>
          </w:tcPr>
          <w:p w:rsidR="00281F25" w:rsidRPr="00281F25" w:rsidRDefault="00850792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9" w:type="dxa"/>
            <w:vAlign w:val="center"/>
          </w:tcPr>
          <w:p w:rsidR="00281F25" w:rsidRPr="00281F25" w:rsidRDefault="00281F25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81F25" w:rsidRPr="00281F25" w:rsidRDefault="00850792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9" w:type="dxa"/>
            <w:vAlign w:val="center"/>
          </w:tcPr>
          <w:p w:rsidR="00281F25" w:rsidRPr="00281F25" w:rsidRDefault="00850792" w:rsidP="00281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2918ED" w:rsidRPr="00933268" w:rsidRDefault="002918ED" w:rsidP="002918E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3"/>
        <w:gridCol w:w="5250"/>
      </w:tblGrid>
      <w:tr w:rsidR="002918ED" w:rsidRPr="00933268" w:rsidTr="005B2E4C">
        <w:trPr>
          <w:trHeight w:val="643"/>
        </w:trPr>
        <w:tc>
          <w:tcPr>
            <w:tcW w:w="617" w:type="dxa"/>
            <w:vAlign w:val="center"/>
          </w:tcPr>
          <w:p w:rsidR="002918ED" w:rsidRPr="00933268" w:rsidRDefault="002918ED" w:rsidP="00281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918ED" w:rsidRPr="00933268" w:rsidRDefault="002918ED" w:rsidP="00281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73" w:type="dxa"/>
            <w:vAlign w:val="center"/>
          </w:tcPr>
          <w:p w:rsidR="002918ED" w:rsidRPr="00933268" w:rsidRDefault="002918ED" w:rsidP="00281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250" w:type="dxa"/>
            <w:vAlign w:val="center"/>
          </w:tcPr>
          <w:p w:rsidR="002918ED" w:rsidRPr="00933268" w:rsidRDefault="002918ED" w:rsidP="00281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268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2918ED" w:rsidRPr="00933268" w:rsidTr="005B2E4C">
        <w:tc>
          <w:tcPr>
            <w:tcW w:w="617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2918ED" w:rsidRPr="00933268" w:rsidRDefault="002918ED" w:rsidP="00281F25">
            <w:pPr>
              <w:spacing w:after="0" w:line="240" w:lineRule="auto"/>
              <w:ind w:left="28" w:right="181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систем управления движением поездов, пассажирскими и грузовыми перевозками</w:t>
            </w:r>
          </w:p>
        </w:tc>
        <w:tc>
          <w:tcPr>
            <w:tcW w:w="5250" w:type="dxa"/>
            <w:vMerge w:val="restart"/>
          </w:tcPr>
          <w:p w:rsidR="002918ED" w:rsidRPr="00933268" w:rsidRDefault="002918ED" w:rsidP="00281F25">
            <w:pPr>
              <w:numPr>
                <w:ilvl w:val="0"/>
                <w:numId w:val="2"/>
              </w:numPr>
              <w:tabs>
                <w:tab w:val="clear" w:pos="840"/>
                <w:tab w:val="num" w:pos="291"/>
                <w:tab w:val="num" w:pos="1920"/>
              </w:tabs>
              <w:spacing w:after="0" w:line="240" w:lineRule="auto"/>
              <w:ind w:left="291" w:hanging="284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и защита информации на железнодорожном транспорте: в 2 ч.: учебник / под ред. А. А. Корниенко. – Ч. 1: Методология и система обеспечения информационной безопасности на железнодорожном транспорте. - М.: Учебно-методический центр по образованию на железнодорожном транспорте, 2014. – 439с.</w:t>
            </w:r>
          </w:p>
          <w:p w:rsidR="002918ED" w:rsidRPr="00933268" w:rsidRDefault="002918ED" w:rsidP="00281F25">
            <w:pPr>
              <w:numPr>
                <w:ilvl w:val="0"/>
                <w:numId w:val="2"/>
              </w:numPr>
              <w:tabs>
                <w:tab w:val="clear" w:pos="840"/>
                <w:tab w:val="num" w:pos="291"/>
                <w:tab w:val="num" w:pos="1920"/>
              </w:tabs>
              <w:spacing w:after="0" w:line="240" w:lineRule="auto"/>
              <w:ind w:left="291" w:hanging="284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и защита информации на железнодорожном транспорте: в 2 ч.: учебник / под ред. А. А. Корниенко. – Ч. 2: Программно-аппаратные средства обеспечения информационной безопасности на железнодорожном транспорте. - М.: Учебно-методический центр по образованию на железнодорожном транспорте, 2014. – 447 с.</w:t>
            </w:r>
          </w:p>
        </w:tc>
      </w:tr>
      <w:tr w:rsidR="002918ED" w:rsidRPr="00933268" w:rsidTr="005B2E4C">
        <w:tc>
          <w:tcPr>
            <w:tcW w:w="617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автоматизированных систем управления грузовыми перевозками и информационно-логистических систем</w:t>
            </w:r>
          </w:p>
        </w:tc>
        <w:tc>
          <w:tcPr>
            <w:tcW w:w="5250" w:type="dxa"/>
            <w:vMerge/>
            <w:vAlign w:val="center"/>
          </w:tcPr>
          <w:p w:rsidR="002918ED" w:rsidRPr="00933268" w:rsidRDefault="002918ED" w:rsidP="002918ED">
            <w:pPr>
              <w:numPr>
                <w:ilvl w:val="0"/>
                <w:numId w:val="2"/>
              </w:numPr>
              <w:tabs>
                <w:tab w:val="clear" w:pos="840"/>
                <w:tab w:val="num" w:pos="284"/>
                <w:tab w:val="num" w:pos="19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ED" w:rsidRPr="00933268" w:rsidTr="005B2E4C">
        <w:tc>
          <w:tcPr>
            <w:tcW w:w="617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Информационная безопасность автоматизированных систем управления пассажирскими перевозками</w:t>
            </w:r>
          </w:p>
        </w:tc>
        <w:tc>
          <w:tcPr>
            <w:tcW w:w="5250" w:type="dxa"/>
            <w:vMerge/>
            <w:vAlign w:val="center"/>
          </w:tcPr>
          <w:p w:rsidR="002918ED" w:rsidRPr="00933268" w:rsidRDefault="002918ED" w:rsidP="002918ED">
            <w:pPr>
              <w:numPr>
                <w:ilvl w:val="0"/>
                <w:numId w:val="2"/>
              </w:numPr>
              <w:tabs>
                <w:tab w:val="clear" w:pos="840"/>
                <w:tab w:val="num" w:pos="284"/>
                <w:tab w:val="num" w:pos="19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8ED" w:rsidRPr="00933268" w:rsidTr="005B2E4C">
        <w:trPr>
          <w:cantSplit/>
        </w:trPr>
        <w:tc>
          <w:tcPr>
            <w:tcW w:w="617" w:type="dxa"/>
          </w:tcPr>
          <w:p w:rsidR="002918ED" w:rsidRPr="00933268" w:rsidRDefault="002918ED" w:rsidP="00C1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:rsidR="002918ED" w:rsidRPr="00933268" w:rsidRDefault="002918ED" w:rsidP="008A74EF">
            <w:pPr>
              <w:spacing w:after="0" w:line="240" w:lineRule="auto"/>
              <w:ind w:left="31" w:right="180"/>
              <w:rPr>
                <w:rFonts w:ascii="Times New Roman" w:hAnsi="Times New Roman"/>
                <w:sz w:val="28"/>
                <w:szCs w:val="28"/>
              </w:rPr>
            </w:pPr>
            <w:r w:rsidRPr="00933268">
              <w:rPr>
                <w:rFonts w:ascii="Times New Roman" w:hAnsi="Times New Roman"/>
                <w:sz w:val="28"/>
                <w:szCs w:val="28"/>
              </w:rPr>
              <w:t>Системы защиты информации и обеспечения информационной безопасности корпоративного и дорожного уровней</w:t>
            </w:r>
          </w:p>
        </w:tc>
        <w:tc>
          <w:tcPr>
            <w:tcW w:w="5250" w:type="dxa"/>
            <w:vMerge/>
            <w:vAlign w:val="center"/>
          </w:tcPr>
          <w:p w:rsidR="002918ED" w:rsidRPr="00933268" w:rsidRDefault="002918ED" w:rsidP="002918ED">
            <w:pPr>
              <w:numPr>
                <w:ilvl w:val="0"/>
                <w:numId w:val="2"/>
              </w:numPr>
              <w:tabs>
                <w:tab w:val="clear" w:pos="840"/>
                <w:tab w:val="num" w:pos="284"/>
                <w:tab w:val="num" w:pos="19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F25" w:rsidRDefault="00281F25" w:rsidP="002918E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18ED" w:rsidRPr="00933268" w:rsidRDefault="002918ED" w:rsidP="002918E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81F25" w:rsidRPr="00281F25" w:rsidRDefault="00281F25" w:rsidP="0028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F25">
        <w:rPr>
          <w:rFonts w:ascii="Times New Roman" w:hAnsi="Times New Roman"/>
          <w:sz w:val="28"/>
          <w:szCs w:val="28"/>
        </w:rPr>
        <w:t>Фонд оценочных средств по дисциплине является неотъемлемой</w:t>
      </w:r>
      <w:r w:rsidRPr="00281F25">
        <w:rPr>
          <w:rFonts w:ascii="Times New Roman" w:hAnsi="Times New Roman"/>
          <w:sz w:val="28"/>
          <w:szCs w:val="28"/>
        </w:rPr>
        <w:br/>
        <w:t>частью рабочей программы и представлен отдельным документом,</w:t>
      </w:r>
      <w:r w:rsidRPr="00281F25">
        <w:rPr>
          <w:rFonts w:ascii="Times New Roman" w:hAnsi="Times New Roman"/>
          <w:sz w:val="28"/>
          <w:szCs w:val="28"/>
        </w:rPr>
        <w:br/>
        <w:t>рассмотренным на заседании кафедры и утвержденным заведующим</w:t>
      </w:r>
      <w:r w:rsidRPr="00281F25">
        <w:rPr>
          <w:rFonts w:ascii="Times New Roman" w:hAnsi="Times New Roman"/>
          <w:sz w:val="28"/>
          <w:szCs w:val="28"/>
        </w:rPr>
        <w:br/>
        <w:t xml:space="preserve">кафедрой. </w:t>
      </w:r>
    </w:p>
    <w:p w:rsidR="002918ED" w:rsidRPr="00933268" w:rsidRDefault="002918ED" w:rsidP="00281F25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68">
        <w:rPr>
          <w:rFonts w:ascii="Times New Roman" w:hAnsi="Times New Roman"/>
          <w:b/>
          <w:bCs/>
          <w:sz w:val="28"/>
          <w:szCs w:val="28"/>
        </w:rPr>
        <w:lastRenderedPageBreak/>
        <w:t>8. Учебно-методическое и информационное обеспечение дисциплины</w:t>
      </w:r>
    </w:p>
    <w:p w:rsidR="002918ED" w:rsidRPr="00933268" w:rsidRDefault="002918ED" w:rsidP="005B2E4C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3268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918ED" w:rsidRPr="00933268" w:rsidRDefault="002918ED" w:rsidP="002918ED">
      <w:pPr>
        <w:numPr>
          <w:ilvl w:val="0"/>
          <w:numId w:val="4"/>
        </w:numPr>
        <w:tabs>
          <w:tab w:val="clear" w:pos="8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Информационная безопасность и защита информации на железнодорожном транспорте: в 2 ч.: учебник / под ред. А. А. Корниенко. – Ч. 1: Методология и система обеспечения информационной безопасности на железнодорожном транспорте.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М.: Учебно-методический центр по образованию на железнодорожном транспорте, 2014. – 439 с.</w:t>
      </w:r>
    </w:p>
    <w:p w:rsidR="002918ED" w:rsidRPr="00933268" w:rsidRDefault="002918ED" w:rsidP="002918ED">
      <w:pPr>
        <w:numPr>
          <w:ilvl w:val="0"/>
          <w:numId w:val="4"/>
        </w:numPr>
        <w:tabs>
          <w:tab w:val="clear" w:pos="84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Информационная безопасность и защита информации на железнодорожном транспорте: в 2 ч.: учебник / под ред. А. А. Корниенко. – Ч. 2: Программно-аппаратные средства обеспечения информационной безопасности на железнодорожном транспорте.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М.: Учебно-методический центр по образованию на железнодорожном транспорте, 2014. – 447 с.</w:t>
      </w:r>
    </w:p>
    <w:p w:rsidR="002918ED" w:rsidRDefault="002918ED" w:rsidP="005B2E4C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3268">
        <w:rPr>
          <w:rFonts w:ascii="Times New Roman" w:hAnsi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81F25" w:rsidRPr="00933268" w:rsidRDefault="00281F25" w:rsidP="00281F25">
      <w:pPr>
        <w:numPr>
          <w:ilvl w:val="0"/>
          <w:numId w:val="9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Корниенко А.А., Поляничко М.А. Стандарты информационной безопасности (учебное пособие). – СПб.: ПГУПС, 2011. – 72 с.</w:t>
      </w:r>
      <w:r w:rsidRPr="00933268">
        <w:rPr>
          <w:rFonts w:ascii="Times New Roman" w:hAnsi="Times New Roman"/>
          <w:sz w:val="28"/>
          <w:szCs w:val="28"/>
        </w:rPr>
        <w:tab/>
      </w:r>
    </w:p>
    <w:p w:rsidR="00281F25" w:rsidRPr="00933268" w:rsidRDefault="00281F25" w:rsidP="00281F25">
      <w:pPr>
        <w:numPr>
          <w:ilvl w:val="0"/>
          <w:numId w:val="9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Корниенко А.А., Диасамидзе С.В. Защищенный электронный технологический документооборот на железнодорожном транспорте (учебное пособие).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СПб.: ПГУПС, 2015. – 58 с.</w:t>
      </w:r>
    </w:p>
    <w:p w:rsidR="00281F25" w:rsidRDefault="00281F25" w:rsidP="00281F25">
      <w:pPr>
        <w:numPr>
          <w:ilvl w:val="0"/>
          <w:numId w:val="9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А.А. Корниенко, А.П. Глухов, С.В. Диасамидзе, А.А. Сидак. Профили защиты и задания ПО безопасности корпоративных информационных систем и сетей железнодорожного транспорта: учебное пособие.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СПб.: ПГУПС, 2014.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94 с.</w:t>
      </w:r>
    </w:p>
    <w:p w:rsidR="00766567" w:rsidRPr="00933268" w:rsidRDefault="00766567" w:rsidP="00766567">
      <w:pPr>
        <w:numPr>
          <w:ilvl w:val="0"/>
          <w:numId w:val="9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Корпоративные информационные системы на железнодорожном транспорте: Учебник / под ред. Э.К. Лецкого и В.В. Яковлева – М.: УМЦО ЖДТ, 2013.</w:t>
      </w:r>
      <w:r w:rsidR="00DA38B3">
        <w:rPr>
          <w:rFonts w:ascii="Times New Roman" w:hAnsi="Times New Roman"/>
          <w:sz w:val="28"/>
          <w:szCs w:val="28"/>
        </w:rPr>
        <w:t xml:space="preserve"> –</w:t>
      </w:r>
      <w:r w:rsidRPr="00933268">
        <w:rPr>
          <w:rFonts w:ascii="Times New Roman" w:hAnsi="Times New Roman"/>
          <w:sz w:val="28"/>
          <w:szCs w:val="28"/>
        </w:rPr>
        <w:t xml:space="preserve"> 256 с.</w:t>
      </w:r>
    </w:p>
    <w:p w:rsidR="00766567" w:rsidRPr="00766567" w:rsidRDefault="00766567" w:rsidP="00766567">
      <w:pPr>
        <w:numPr>
          <w:ilvl w:val="0"/>
          <w:numId w:val="9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Платонов В.В. Программно-аппаратные средства защиты информации. – М.: Академия, 2013.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336 с.</w:t>
      </w:r>
    </w:p>
    <w:p w:rsidR="00281F25" w:rsidRPr="00766567" w:rsidRDefault="00766567" w:rsidP="005B2E4C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567">
        <w:rPr>
          <w:rStyle w:val="fontstyle01"/>
          <w:rFonts w:eastAsiaTheme="majorEastAsia"/>
        </w:rPr>
        <w:t>8.3 Перечень нормативно-правовой документации, необходимой для</w:t>
      </w:r>
      <w:r w:rsidRPr="00766567">
        <w:rPr>
          <w:color w:val="000000"/>
          <w:sz w:val="28"/>
          <w:szCs w:val="28"/>
        </w:rPr>
        <w:br/>
      </w:r>
      <w:r w:rsidRPr="00766567">
        <w:rPr>
          <w:rStyle w:val="fontstyle01"/>
          <w:rFonts w:eastAsiaTheme="majorEastAsia"/>
        </w:rPr>
        <w:t>освоения дисциплины</w:t>
      </w:r>
    </w:p>
    <w:p w:rsidR="002918ED" w:rsidRPr="00933268" w:rsidRDefault="002918ED" w:rsidP="00281F25">
      <w:pPr>
        <w:numPr>
          <w:ilvl w:val="0"/>
          <w:numId w:val="7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Стратегия национальной безопасности Российской Федерации до 2020 года, от 12 мая 2009 г. № 537.</w:t>
      </w:r>
    </w:p>
    <w:p w:rsidR="002918ED" w:rsidRPr="00933268" w:rsidRDefault="002918ED" w:rsidP="00281F25">
      <w:pPr>
        <w:numPr>
          <w:ilvl w:val="0"/>
          <w:numId w:val="7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Федеральные законы: </w:t>
      </w:r>
    </w:p>
    <w:p w:rsidR="002918ED" w:rsidRPr="00933268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«Об информации, информационных технологиях и о защите информации» № 149-ФЗ от 27.07.2006; </w:t>
      </w:r>
    </w:p>
    <w:p w:rsidR="002918ED" w:rsidRPr="00933268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 «О коммерческой тайне» № 119-ФЗ от 29.07.2004;</w:t>
      </w:r>
    </w:p>
    <w:p w:rsidR="002918ED" w:rsidRPr="00933268" w:rsidRDefault="002918ED" w:rsidP="00766567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«О персональных данных» № 152-ФЗ от 27.07.2006. </w:t>
      </w:r>
    </w:p>
    <w:p w:rsidR="002918ED" w:rsidRPr="00933268" w:rsidRDefault="002918ED" w:rsidP="00281F25">
      <w:pPr>
        <w:numPr>
          <w:ilvl w:val="0"/>
          <w:numId w:val="7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38B3">
        <w:rPr>
          <w:rFonts w:ascii="Times New Roman" w:hAnsi="Times New Roman"/>
          <w:spacing w:val="4"/>
          <w:sz w:val="28"/>
          <w:szCs w:val="28"/>
        </w:rPr>
        <w:t>Сборник Руководящих документов Гостехкомиссии России по защите информации от несанкционированного доступа – М: Гостехкомиссия, 1998. – 120 с</w:t>
      </w:r>
      <w:r w:rsidRPr="00933268">
        <w:rPr>
          <w:rFonts w:ascii="Times New Roman" w:hAnsi="Times New Roman"/>
          <w:sz w:val="28"/>
          <w:szCs w:val="28"/>
        </w:rPr>
        <w:t>.</w:t>
      </w:r>
    </w:p>
    <w:p w:rsidR="002918ED" w:rsidRPr="00933268" w:rsidRDefault="002918ED" w:rsidP="00766567">
      <w:pPr>
        <w:numPr>
          <w:ilvl w:val="0"/>
          <w:numId w:val="7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ГОСТ Р ИСО/МЭК 15408-1,-2,-3. Информационная технология. Методы и средства обеспечения безопасности (Часть 1. Введение и общая модель. Часть 2.</w:t>
      </w:r>
      <w:r w:rsidR="00DA38B3">
        <w:rPr>
          <w:rFonts w:ascii="Times New Roman" w:hAnsi="Times New Roman"/>
          <w:sz w:val="28"/>
          <w:szCs w:val="28"/>
        </w:rPr>
        <w:t xml:space="preserve"> </w:t>
      </w:r>
      <w:r w:rsidRPr="00933268">
        <w:rPr>
          <w:rFonts w:ascii="Times New Roman" w:hAnsi="Times New Roman"/>
          <w:sz w:val="28"/>
          <w:szCs w:val="28"/>
        </w:rPr>
        <w:t xml:space="preserve">Функциональные требования безопасности. Часть 3. </w:t>
      </w:r>
      <w:r w:rsidRPr="00933268">
        <w:rPr>
          <w:rFonts w:ascii="Times New Roman" w:hAnsi="Times New Roman"/>
          <w:sz w:val="28"/>
          <w:szCs w:val="28"/>
        </w:rPr>
        <w:lastRenderedPageBreak/>
        <w:t>Требования гарантированности безопасности). – М.: ИПК Издательство стандартов, 2004.</w:t>
      </w:r>
    </w:p>
    <w:p w:rsidR="002918ED" w:rsidRPr="00933268" w:rsidRDefault="002918ED" w:rsidP="00766567">
      <w:pPr>
        <w:numPr>
          <w:ilvl w:val="0"/>
          <w:numId w:val="7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ИСО/МЭК 27001. Информационные технологии. Технологии безопасности. Система управления информационной безопасностью. Требования</w:t>
      </w:r>
    </w:p>
    <w:p w:rsidR="002918ED" w:rsidRPr="00933268" w:rsidRDefault="002918ED" w:rsidP="00766567">
      <w:pPr>
        <w:numPr>
          <w:ilvl w:val="0"/>
          <w:numId w:val="7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>ГОСТ Р ИСО/МЭК 17799-2005. Информационная технология. Практические правила управления информационной безопасностью.</w:t>
      </w:r>
    </w:p>
    <w:p w:rsidR="002918ED" w:rsidRPr="00766567" w:rsidRDefault="00766567" w:rsidP="005B2E4C">
      <w:pPr>
        <w:spacing w:before="120" w:after="0" w:line="240" w:lineRule="auto"/>
        <w:ind w:left="709"/>
        <w:jc w:val="both"/>
        <w:rPr>
          <w:rStyle w:val="fontstyle01"/>
          <w:rFonts w:eastAsiaTheme="majorEastAsia"/>
        </w:rPr>
      </w:pPr>
      <w:r w:rsidRPr="00766567">
        <w:rPr>
          <w:rStyle w:val="fontstyle01"/>
          <w:rFonts w:eastAsiaTheme="majorEastAsia"/>
        </w:rPr>
        <w:t>8.4 Другие издания, необходимые для освоения дисциплины</w:t>
      </w:r>
    </w:p>
    <w:p w:rsidR="00766567" w:rsidRPr="00933268" w:rsidRDefault="00766567" w:rsidP="00766567">
      <w:pPr>
        <w:numPr>
          <w:ilvl w:val="0"/>
          <w:numId w:val="10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Курило А.П., Милославская Н.Г., Сенаторов М.Ю., Толстой А.И. Основы управления информационной безопасностью.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М.: Горячая линия–Телеком, 2014.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244 с.</w:t>
      </w:r>
    </w:p>
    <w:p w:rsidR="00766567" w:rsidRPr="00933268" w:rsidRDefault="00766567" w:rsidP="00766567">
      <w:pPr>
        <w:numPr>
          <w:ilvl w:val="0"/>
          <w:numId w:val="10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Милославская Н.Г., Сенаторов М.Ю., Толстой А.И. Управление инцидентами информационной безопасности и непрерывностью бизнеса. – М.: Горячая линия–Телеком, 2012.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130 с.</w:t>
      </w:r>
    </w:p>
    <w:p w:rsidR="00766567" w:rsidRPr="00933268" w:rsidRDefault="00766567" w:rsidP="00766567">
      <w:pPr>
        <w:numPr>
          <w:ilvl w:val="0"/>
          <w:numId w:val="10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Милославская Н. Г., Толстой А. И., Сенаторов М. Ю. Технические, организационные и кадровые аспекты управления информационной безопасностью: Учебное пособие для вузов. – М.: Горячая линия–Телеком, 2012. </w:t>
      </w:r>
      <w:r w:rsidR="00DA38B3">
        <w:rPr>
          <w:rFonts w:ascii="Times New Roman" w:hAnsi="Times New Roman"/>
          <w:sz w:val="28"/>
          <w:szCs w:val="28"/>
        </w:rPr>
        <w:t>–</w:t>
      </w:r>
      <w:r w:rsidRPr="00933268">
        <w:rPr>
          <w:rFonts w:ascii="Times New Roman" w:hAnsi="Times New Roman"/>
          <w:sz w:val="28"/>
          <w:szCs w:val="28"/>
        </w:rPr>
        <w:t xml:space="preserve"> 214 с.</w:t>
      </w:r>
    </w:p>
    <w:p w:rsidR="00766567" w:rsidRPr="00766567" w:rsidRDefault="00766567" w:rsidP="00766567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567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918ED" w:rsidRPr="00161637" w:rsidRDefault="002918ED" w:rsidP="00766567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637">
        <w:rPr>
          <w:rFonts w:ascii="Times New Roman" w:hAnsi="Times New Roman"/>
          <w:sz w:val="28"/>
          <w:szCs w:val="28"/>
        </w:rPr>
        <w:t>Сайт научно-технической библиотеки университета: http://library.pgups.ru/jirbis/index.php?option=com_irbis&amp;Itemid=300</w:t>
      </w:r>
    </w:p>
    <w:p w:rsidR="002918ED" w:rsidRPr="00933268" w:rsidRDefault="002918ED" w:rsidP="00766567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Официальный портал Росстандарта </w:t>
      </w:r>
      <w:hyperlink r:id="rId10" w:history="1">
        <w:r w:rsidRPr="00933268">
          <w:rPr>
            <w:rFonts w:ascii="Times New Roman" w:hAnsi="Times New Roman"/>
            <w:sz w:val="28"/>
            <w:szCs w:val="28"/>
          </w:rPr>
          <w:t>http://www.gost.ru/wps/portal/</w:t>
        </w:r>
      </w:hyperlink>
      <w:r w:rsidRPr="00933268">
        <w:rPr>
          <w:rFonts w:ascii="Times New Roman" w:hAnsi="Times New Roman"/>
          <w:sz w:val="28"/>
          <w:szCs w:val="28"/>
        </w:rPr>
        <w:t xml:space="preserve">, портал по стандартизации </w:t>
      </w:r>
      <w:hyperlink r:id="rId11" w:history="1">
        <w:r w:rsidRPr="00933268">
          <w:rPr>
            <w:rFonts w:ascii="Times New Roman" w:hAnsi="Times New Roman"/>
            <w:sz w:val="28"/>
            <w:szCs w:val="28"/>
          </w:rPr>
          <w:t>http://standard.gost.ru/wps/portal/</w:t>
        </w:r>
      </w:hyperlink>
      <w:r w:rsidRPr="00933268">
        <w:rPr>
          <w:rFonts w:ascii="Times New Roman" w:hAnsi="Times New Roman"/>
          <w:sz w:val="28"/>
          <w:szCs w:val="28"/>
        </w:rPr>
        <w:t xml:space="preserve"> </w:t>
      </w:r>
    </w:p>
    <w:p w:rsidR="002918ED" w:rsidRPr="00933268" w:rsidRDefault="002918ED" w:rsidP="00766567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Официальный сайт ФСТЭК России </w:t>
      </w:r>
      <w:hyperlink r:id="rId12" w:history="1">
        <w:r w:rsidRPr="00933268">
          <w:rPr>
            <w:rFonts w:ascii="Times New Roman" w:hAnsi="Times New Roman"/>
            <w:sz w:val="28"/>
            <w:szCs w:val="28"/>
          </w:rPr>
          <w:t>http://www.fstec.ru/</w:t>
        </w:r>
      </w:hyperlink>
    </w:p>
    <w:p w:rsidR="002918ED" w:rsidRPr="00933268" w:rsidRDefault="002918ED" w:rsidP="00766567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Проект «Информационная безопасность». </w:t>
      </w:r>
      <w:hyperlink r:id="rId13" w:history="1">
        <w:r w:rsidRPr="00933268">
          <w:rPr>
            <w:rFonts w:ascii="Times New Roman" w:hAnsi="Times New Roman"/>
            <w:sz w:val="28"/>
            <w:szCs w:val="28"/>
          </w:rPr>
          <w:t>http://www.itsec.ru/</w:t>
        </w:r>
      </w:hyperlink>
    </w:p>
    <w:p w:rsidR="002918ED" w:rsidRDefault="002918ED" w:rsidP="00766567">
      <w:pPr>
        <w:numPr>
          <w:ilvl w:val="0"/>
          <w:numId w:val="11"/>
        </w:numPr>
        <w:tabs>
          <w:tab w:val="clear" w:pos="840"/>
          <w:tab w:val="num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268">
        <w:rPr>
          <w:rFonts w:ascii="Times New Roman" w:hAnsi="Times New Roman"/>
          <w:sz w:val="28"/>
          <w:szCs w:val="28"/>
        </w:rPr>
        <w:t xml:space="preserve">Проект «Национальный Открытый Университет «ИНТУИТ» </w:t>
      </w:r>
      <w:r w:rsidR="00100C50" w:rsidRPr="0093705E">
        <w:rPr>
          <w:rFonts w:ascii="Times New Roman" w:hAnsi="Times New Roman"/>
          <w:sz w:val="28"/>
          <w:szCs w:val="28"/>
        </w:rPr>
        <w:t>http://www.intuit.ru/</w:t>
      </w:r>
    </w:p>
    <w:p w:rsidR="00100C50" w:rsidRPr="00100C50" w:rsidRDefault="00100C50" w:rsidP="00DA38B3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C50">
        <w:rPr>
          <w:rFonts w:ascii="Times New Roman" w:hAnsi="Times New Roman"/>
          <w:b/>
          <w:bCs/>
          <w:sz w:val="28"/>
          <w:szCs w:val="28"/>
        </w:rPr>
        <w:t xml:space="preserve">10. Методические указания для обучающихся по прохождению </w:t>
      </w:r>
      <w:r w:rsidR="00DA38B3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DA38B3" w:rsidRPr="00DA38B3" w:rsidRDefault="00DA38B3" w:rsidP="00DA38B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38B3">
        <w:rPr>
          <w:rFonts w:ascii="Times New Roman" w:hAnsi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DA38B3" w:rsidRPr="00DA38B3" w:rsidRDefault="00DA38B3" w:rsidP="00DA38B3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38B3">
        <w:rPr>
          <w:rFonts w:ascii="Times New Roman" w:hAnsi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из</w:t>
      </w:r>
      <w:r w:rsidRPr="00DA38B3">
        <w:rPr>
          <w:rFonts w:ascii="Times New Roman" w:hAnsi="Times New Roman"/>
          <w:bCs/>
          <w:sz w:val="28"/>
          <w:szCs w:val="28"/>
          <w:lang w:eastAsia="ru-RU"/>
        </w:rPr>
        <w:t xml:space="preserve"> раздел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DA38B3">
        <w:rPr>
          <w:rFonts w:ascii="Times New Roman" w:hAnsi="Times New Roman"/>
          <w:bCs/>
          <w:sz w:val="28"/>
          <w:szCs w:val="28"/>
          <w:lang w:eastAsia="ru-RU"/>
        </w:rPr>
        <w:t xml:space="preserve"> 6, 8 и 9 рабочей программы. </w:t>
      </w:r>
    </w:p>
    <w:p w:rsidR="00DA38B3" w:rsidRPr="00DA38B3" w:rsidRDefault="00DA38B3" w:rsidP="00DA38B3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38B3">
        <w:rPr>
          <w:rFonts w:ascii="Times New Roman" w:hAnsi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11B72" w:rsidRDefault="00DA38B3" w:rsidP="00DA38B3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38B3">
        <w:rPr>
          <w:rFonts w:ascii="Times New Roman" w:hAnsi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F4744" w:rsidRPr="00F329D7" w:rsidRDefault="005F4744" w:rsidP="005F4744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9D7">
        <w:rPr>
          <w:rFonts w:ascii="Times New Roman" w:hAnsi="Times New Roman"/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29D7">
        <w:rPr>
          <w:rFonts w:ascii="Times New Roman" w:hAnsi="Times New Roman"/>
          <w:b/>
          <w:bCs/>
          <w:sz w:val="28"/>
          <w:szCs w:val="28"/>
        </w:rPr>
        <w:t>систем</w:t>
      </w:r>
    </w:p>
    <w:p w:rsidR="005F4744" w:rsidRPr="00F329D7" w:rsidRDefault="005F4744" w:rsidP="005F47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9D7">
        <w:rPr>
          <w:rFonts w:ascii="Times New Roman" w:hAnsi="Times New Roman"/>
          <w:color w:val="000000"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 материалов;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sdo.pgups.ru; на выбор обучающегося - поисковые системы, профессиональные, тематические чаты и форумы, системы аудио и видео конференций, онлайн-энциклопедии и справочники.</w:t>
      </w:r>
    </w:p>
    <w:p w:rsidR="005F4744" w:rsidRPr="00F329D7" w:rsidRDefault="005F4744" w:rsidP="005F4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9D7">
        <w:rPr>
          <w:rFonts w:ascii="Times New Roman" w:hAnsi="Times New Roman"/>
          <w:color w:val="000000"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Microsoft Windows 7;</w:t>
      </w:r>
    </w:p>
    <w:p w:rsidR="005F4744" w:rsidRPr="00850792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50792">
        <w:rPr>
          <w:rFonts w:ascii="Times New Roman" w:hAnsi="Times New Roman"/>
          <w:sz w:val="28"/>
          <w:szCs w:val="28"/>
          <w:lang w:val="en-US"/>
        </w:rPr>
        <w:t>Office Standard 2010 Russian OpenLicensePack NoLevel AcademicEdition;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 xml:space="preserve">Adobe Acrobat Reader DC (бесплатное, свободно распространяемое программное обеспечение; режим доступа </w:t>
      </w:r>
      <w:hyperlink r:id="rId14" w:history="1">
        <w:r w:rsidRPr="00F329D7">
          <w:rPr>
            <w:rFonts w:ascii="Times New Roman" w:hAnsi="Times New Roman"/>
            <w:sz w:val="28"/>
            <w:szCs w:val="28"/>
          </w:rPr>
          <w:t>https://get.adobe.com/ru/reader/</w:t>
        </w:r>
      </w:hyperlink>
      <w:r w:rsidRPr="00F329D7">
        <w:rPr>
          <w:rFonts w:ascii="Times New Roman" w:hAnsi="Times New Roman"/>
          <w:sz w:val="28"/>
          <w:szCs w:val="28"/>
        </w:rPr>
        <w:t>);</w:t>
      </w:r>
    </w:p>
    <w:p w:rsidR="005F4744" w:rsidRPr="00850792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50792">
        <w:rPr>
          <w:rFonts w:ascii="Times New Roman" w:hAnsi="Times New Roman"/>
          <w:sz w:val="28"/>
          <w:szCs w:val="28"/>
          <w:lang w:val="en-US"/>
        </w:rPr>
        <w:t>Visual Studio Professional 2010 Russian OLP NL AcademicEdition;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 xml:space="preserve">Oracle Java SE Development Kit 8 (бесплатное, свободно распространяемое программное обеспечение; режим доступа </w:t>
      </w:r>
      <w:hyperlink r:id="rId15" w:history="1">
        <w:r w:rsidRPr="00F329D7">
          <w:rPr>
            <w:rFonts w:ascii="Times New Roman" w:hAnsi="Times New Roman"/>
            <w:sz w:val="28"/>
            <w:szCs w:val="28"/>
          </w:rPr>
          <w:t>http://www.oracle.com/technetwork/java/javase/downloads/index.html</w:t>
        </w:r>
      </w:hyperlink>
      <w:r w:rsidRPr="00F329D7">
        <w:rPr>
          <w:rFonts w:ascii="Times New Roman" w:hAnsi="Times New Roman"/>
          <w:sz w:val="28"/>
          <w:szCs w:val="28"/>
        </w:rPr>
        <w:t>);</w:t>
      </w:r>
    </w:p>
    <w:p w:rsidR="005F4744" w:rsidRPr="005F4744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 xml:space="preserve">NetBeans IDE 8.2 (бесплатное, свободно распространяемое программное обеспечение; режим доступа </w:t>
      </w:r>
      <w:hyperlink r:id="rId16" w:history="1">
        <w:r w:rsidRPr="00F329D7">
          <w:rPr>
            <w:rFonts w:ascii="Times New Roman" w:hAnsi="Times New Roman"/>
            <w:sz w:val="28"/>
            <w:szCs w:val="28"/>
          </w:rPr>
          <w:t>https://netbeans.org/downloads/</w:t>
        </w:r>
      </w:hyperlink>
      <w:r w:rsidRPr="00F329D7">
        <w:rPr>
          <w:rFonts w:ascii="Times New Roman" w:hAnsi="Times New Roman"/>
          <w:sz w:val="28"/>
          <w:szCs w:val="28"/>
        </w:rPr>
        <w:t>).</w:t>
      </w:r>
    </w:p>
    <w:p w:rsidR="005F4744" w:rsidRPr="00F329D7" w:rsidRDefault="005F4744" w:rsidP="005F4744">
      <w:pPr>
        <w:keepNext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9D7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F4744" w:rsidRPr="00F329D7" w:rsidRDefault="005F4744" w:rsidP="005F47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9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5F4744" w:rsidRPr="00F329D7" w:rsidRDefault="005F4744" w:rsidP="005F47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9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5F4744" w:rsidRPr="00F329D7" w:rsidRDefault="005F4744" w:rsidP="005F4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9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Материально-техническая база дисциплины включает: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lastRenderedPageBreak/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лабораторию информационной безопасности информационно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коммуникационных систем (ауд. 2-104), оснащенную программно</w:t>
      </w:r>
      <w:r w:rsidRPr="005F4744">
        <w:rPr>
          <w:rFonts w:ascii="Times New Roman" w:hAnsi="Times New Roman"/>
          <w:sz w:val="28"/>
          <w:szCs w:val="28"/>
        </w:rPr>
        <w:t>-</w:t>
      </w:r>
      <w:r w:rsidRPr="00F329D7">
        <w:rPr>
          <w:rFonts w:ascii="Times New Roman" w:hAnsi="Times New Roman"/>
          <w:sz w:val="28"/>
          <w:szCs w:val="28"/>
        </w:rPr>
        <w:t>аппаратными средствами защиты информации в соответствии с требованиями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 xml:space="preserve"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</w:t>
      </w:r>
      <w:r w:rsidRPr="005F4744">
        <w:rPr>
          <w:rFonts w:ascii="Times New Roman" w:hAnsi="Times New Roman"/>
          <w:sz w:val="28"/>
          <w:szCs w:val="28"/>
        </w:rPr>
        <w:t>также комплектом оборудования дл</w:t>
      </w:r>
      <w:r w:rsidRPr="00F329D7">
        <w:rPr>
          <w:rFonts w:ascii="Times New Roman" w:hAnsi="Times New Roman"/>
          <w:sz w:val="28"/>
          <w:szCs w:val="28"/>
        </w:rPr>
        <w:t>я печати;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5F4744" w:rsidRPr="00F329D7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5F4744" w:rsidRDefault="005F4744" w:rsidP="005F4744">
      <w:pPr>
        <w:pStyle w:val="a5"/>
        <w:numPr>
          <w:ilvl w:val="3"/>
          <w:numId w:val="8"/>
        </w:numPr>
        <w:tabs>
          <w:tab w:val="clear" w:pos="28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29D7">
        <w:rPr>
          <w:rFonts w:ascii="Times New Roman" w:hAnsi="Times New Roman"/>
          <w:sz w:val="28"/>
          <w:szCs w:val="28"/>
        </w:rPr>
        <w:t>помещения для проведения текущего контроля и промежуточной аттестации.</w:t>
      </w:r>
    </w:p>
    <w:p w:rsidR="005F4744" w:rsidRPr="005F4744" w:rsidRDefault="005F4744" w:rsidP="005F474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11B72" w:rsidRPr="005F4744" w:rsidRDefault="005F4744" w:rsidP="005F47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996639" wp14:editId="51AF2941">
            <wp:extent cx="5810250" cy="737215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5901" cy="7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B72" w:rsidRPr="005F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9A17AE8"/>
    <w:multiLevelType w:val="hybridMultilevel"/>
    <w:tmpl w:val="D50848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5015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46DF3"/>
    <w:multiLevelType w:val="hybridMultilevel"/>
    <w:tmpl w:val="87D0B366"/>
    <w:lvl w:ilvl="0" w:tplc="A23A372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0282D"/>
    <w:multiLevelType w:val="hybridMultilevel"/>
    <w:tmpl w:val="A51CC8BA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9443EFE"/>
    <w:multiLevelType w:val="hybridMultilevel"/>
    <w:tmpl w:val="8F0C411C"/>
    <w:lvl w:ilvl="0" w:tplc="B1BC1F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00792A"/>
    <w:multiLevelType w:val="hybridMultilevel"/>
    <w:tmpl w:val="1FD69D70"/>
    <w:lvl w:ilvl="0" w:tplc="DFECE0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D6146"/>
    <w:multiLevelType w:val="hybridMultilevel"/>
    <w:tmpl w:val="2654C6D0"/>
    <w:lvl w:ilvl="0" w:tplc="EA5A2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D149EA"/>
    <w:multiLevelType w:val="singleLevel"/>
    <w:tmpl w:val="CB0897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9">
    <w:nsid w:val="47EE2B51"/>
    <w:multiLevelType w:val="hybridMultilevel"/>
    <w:tmpl w:val="F75E599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3D0576"/>
    <w:multiLevelType w:val="multilevel"/>
    <w:tmpl w:val="49E2CB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42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73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7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4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87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eastAsia="Times New Roman" w:hint="default"/>
        <w:color w:val="auto"/>
      </w:rPr>
    </w:lvl>
  </w:abstractNum>
  <w:abstractNum w:abstractNumId="11">
    <w:nsid w:val="767D6B6D"/>
    <w:multiLevelType w:val="multilevel"/>
    <w:tmpl w:val="C23C22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1" w:hanging="420"/>
      </w:pPr>
      <w:rPr>
        <w:rFonts w:eastAsia="Times New Roman"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42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73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7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4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87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eastAsia="Times New Roman" w:hint="default"/>
        <w:color w:val="auto"/>
      </w:rPr>
    </w:lvl>
  </w:abstractNum>
  <w:abstractNum w:abstractNumId="12">
    <w:nsid w:val="797D7F9A"/>
    <w:multiLevelType w:val="hybridMultilevel"/>
    <w:tmpl w:val="29D65E18"/>
    <w:lvl w:ilvl="0" w:tplc="0CF096F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ED"/>
    <w:rsid w:val="00010130"/>
    <w:rsid w:val="00100C50"/>
    <w:rsid w:val="00152DF7"/>
    <w:rsid w:val="0021627E"/>
    <w:rsid w:val="00281F25"/>
    <w:rsid w:val="002918ED"/>
    <w:rsid w:val="00485E1C"/>
    <w:rsid w:val="004A0A28"/>
    <w:rsid w:val="004A2DDF"/>
    <w:rsid w:val="005B2E4C"/>
    <w:rsid w:val="005F1482"/>
    <w:rsid w:val="005F4744"/>
    <w:rsid w:val="00607E38"/>
    <w:rsid w:val="00636760"/>
    <w:rsid w:val="00766567"/>
    <w:rsid w:val="00850792"/>
    <w:rsid w:val="00923450"/>
    <w:rsid w:val="0093705E"/>
    <w:rsid w:val="009B73DE"/>
    <w:rsid w:val="009E5ED7"/>
    <w:rsid w:val="00A505B1"/>
    <w:rsid w:val="00A575D4"/>
    <w:rsid w:val="00AA57DE"/>
    <w:rsid w:val="00BC1FDC"/>
    <w:rsid w:val="00BF6179"/>
    <w:rsid w:val="00C11149"/>
    <w:rsid w:val="00CA4267"/>
    <w:rsid w:val="00D616BC"/>
    <w:rsid w:val="00D81FC2"/>
    <w:rsid w:val="00DA38B3"/>
    <w:rsid w:val="00E11B72"/>
    <w:rsid w:val="00E246BE"/>
    <w:rsid w:val="00E56FCC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П.Обычный"/>
    <w:qFormat/>
    <w:rsid w:val="002918ED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6BC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799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A575D4"/>
    <w:pPr>
      <w:keepNext/>
      <w:keepLines/>
      <w:spacing w:before="120" w:after="240" w:line="240" w:lineRule="auto"/>
      <w:jc w:val="center"/>
      <w:outlineLvl w:val="2"/>
    </w:pPr>
    <w:rPr>
      <w:rFonts w:asciiTheme="minorHAnsi" w:eastAsiaTheme="majorEastAsia" w:hAnsiTheme="minorHAnsi" w:cstheme="majorBidi"/>
      <w:b/>
      <w:bCs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79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616BC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616BC"/>
    <w:rPr>
      <w:rFonts w:ascii="Times New Roman" w:eastAsiaTheme="majorEastAsia" w:hAnsi="Times New Roman" w:cstheme="majorBidi"/>
      <w:b/>
      <w:i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rsid w:val="00A575D4"/>
    <w:rPr>
      <w:rFonts w:eastAsiaTheme="majorEastAsia" w:cstheme="majorBidi"/>
      <w:b/>
      <w:bCs/>
      <w:i/>
    </w:rPr>
  </w:style>
  <w:style w:type="paragraph" w:styleId="a5">
    <w:name w:val="List Paragraph"/>
    <w:basedOn w:val="a"/>
    <w:uiPriority w:val="99"/>
    <w:qFormat/>
    <w:rsid w:val="002918ED"/>
    <w:pPr>
      <w:ind w:left="720"/>
    </w:pPr>
  </w:style>
  <w:style w:type="character" w:customStyle="1" w:styleId="fontstyle01">
    <w:name w:val="fontstyle01"/>
    <w:basedOn w:val="a0"/>
    <w:rsid w:val="002918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18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918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100C5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П.Обычный"/>
    <w:qFormat/>
    <w:rsid w:val="002918ED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6BC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1799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A575D4"/>
    <w:pPr>
      <w:keepNext/>
      <w:keepLines/>
      <w:spacing w:before="120" w:after="240" w:line="240" w:lineRule="auto"/>
      <w:jc w:val="center"/>
      <w:outlineLvl w:val="2"/>
    </w:pPr>
    <w:rPr>
      <w:rFonts w:asciiTheme="minorHAnsi" w:eastAsiaTheme="majorEastAsia" w:hAnsiTheme="minorHAnsi" w:cstheme="majorBidi"/>
      <w:b/>
      <w:bCs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51799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D616BC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D616BC"/>
    <w:rPr>
      <w:rFonts w:ascii="Times New Roman" w:eastAsiaTheme="majorEastAsia" w:hAnsi="Times New Roman" w:cstheme="majorBidi"/>
      <w:b/>
      <w:i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rsid w:val="00A575D4"/>
    <w:rPr>
      <w:rFonts w:eastAsiaTheme="majorEastAsia" w:cstheme="majorBidi"/>
      <w:b/>
      <w:bCs/>
      <w:i/>
    </w:rPr>
  </w:style>
  <w:style w:type="paragraph" w:styleId="a5">
    <w:name w:val="List Paragraph"/>
    <w:basedOn w:val="a"/>
    <w:uiPriority w:val="99"/>
    <w:qFormat/>
    <w:rsid w:val="002918ED"/>
    <w:pPr>
      <w:ind w:left="720"/>
    </w:pPr>
  </w:style>
  <w:style w:type="character" w:customStyle="1" w:styleId="fontstyle01">
    <w:name w:val="fontstyle01"/>
    <w:basedOn w:val="a0"/>
    <w:rsid w:val="002918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18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918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100C5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7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sec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fstec.ru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netbeans.org/downloa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.gost.ru/wps/porta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racle.com/technetwork/java/javase/downloads/index.html" TargetMode="External"/><Relationship Id="rId10" Type="http://schemas.openxmlformats.org/officeDocument/2006/relationships/hyperlink" Target="http://www.gost.ru/wps/portal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get.adobe.com/ru/rea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E92D-384A-415A-9254-A848A915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dc:description/>
  <cp:lastModifiedBy>ИнИБ</cp:lastModifiedBy>
  <cp:revision>10</cp:revision>
  <cp:lastPrinted>2017-03-26T11:33:00Z</cp:lastPrinted>
  <dcterms:created xsi:type="dcterms:W3CDTF">2017-03-26T09:47:00Z</dcterms:created>
  <dcterms:modified xsi:type="dcterms:W3CDTF">2017-11-08T11:01:00Z</dcterms:modified>
</cp:coreProperties>
</file>