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A9" w:rsidRDefault="009878A9" w:rsidP="009878A9">
      <w:pPr>
        <w:jc w:val="center"/>
      </w:pPr>
      <w:r>
        <w:t>АННОТАЦИЯ</w:t>
      </w:r>
    </w:p>
    <w:p w:rsidR="009878A9" w:rsidRDefault="009878A9" w:rsidP="009878A9">
      <w:pPr>
        <w:jc w:val="center"/>
      </w:pPr>
      <w:r>
        <w:t>дисциплины</w:t>
      </w:r>
    </w:p>
    <w:p w:rsidR="009878A9" w:rsidRPr="002F636A" w:rsidRDefault="009878A9" w:rsidP="009878A9">
      <w:pPr>
        <w:jc w:val="center"/>
        <w:rPr>
          <w:b/>
          <w:bCs/>
          <w:sz w:val="22"/>
        </w:rPr>
      </w:pPr>
      <w:r w:rsidRPr="002F636A">
        <w:rPr>
          <w:b/>
          <w:bCs/>
          <w:sz w:val="22"/>
        </w:rPr>
        <w:t>«</w:t>
      </w:r>
      <w:r w:rsidR="002F636A" w:rsidRPr="002F636A">
        <w:rPr>
          <w:szCs w:val="28"/>
        </w:rPr>
        <w:t xml:space="preserve">ИННОВАЦИОННЫЕ ПЕРЕГРУЗОЧНЫЕ ТЕХНОЛОГИИ» </w:t>
      </w:r>
      <w:r w:rsidRPr="002F636A">
        <w:rPr>
          <w:b/>
          <w:bCs/>
          <w:sz w:val="22"/>
        </w:rPr>
        <w:t xml:space="preserve"> </w:t>
      </w:r>
    </w:p>
    <w:p w:rsidR="009878A9" w:rsidRDefault="002F636A" w:rsidP="002F636A">
      <w:pPr>
        <w:tabs>
          <w:tab w:val="left" w:pos="5985"/>
        </w:tabs>
      </w:pPr>
      <w:r>
        <w:tab/>
      </w:r>
    </w:p>
    <w:p w:rsidR="009878A9" w:rsidRPr="009878A9" w:rsidRDefault="009878A9" w:rsidP="009878A9">
      <w:pPr>
        <w:rPr>
          <w:rFonts w:eastAsia="Calibri"/>
        </w:rPr>
      </w:pPr>
      <w:r>
        <w:t>Направление подготовки –</w:t>
      </w:r>
      <w:r w:rsidR="008B26D5">
        <w:rPr>
          <w:rFonts w:eastAsia="Calibri"/>
        </w:rPr>
        <w:t>3</w:t>
      </w:r>
      <w:r w:rsidRPr="009878A9">
        <w:rPr>
          <w:rFonts w:eastAsia="Calibri"/>
        </w:rPr>
        <w:t>8</w:t>
      </w:r>
      <w:r w:rsidR="00B77C55">
        <w:rPr>
          <w:rFonts w:eastAsia="Calibri"/>
        </w:rPr>
        <w:t>.03.02</w:t>
      </w:r>
      <w:r w:rsidRPr="009878A9">
        <w:rPr>
          <w:rFonts w:eastAsia="Calibri"/>
        </w:rPr>
        <w:t xml:space="preserve"> «Менеджмент</w:t>
      </w:r>
      <w:r>
        <w:rPr>
          <w:rFonts w:eastAsia="Calibri"/>
        </w:rPr>
        <w:t xml:space="preserve">» </w:t>
      </w:r>
    </w:p>
    <w:p w:rsidR="009878A9" w:rsidRDefault="009878A9" w:rsidP="009878A9">
      <w:r>
        <w:t>Квалификация (степень) выпускника – бакалавр</w:t>
      </w:r>
    </w:p>
    <w:p w:rsidR="009878A9" w:rsidRDefault="009878A9" w:rsidP="009878A9">
      <w:r>
        <w:t>Профиль – «Логистика»</w:t>
      </w:r>
    </w:p>
    <w:p w:rsidR="009878A9" w:rsidRDefault="009878A9" w:rsidP="009878A9">
      <w:pPr>
        <w:ind w:firstLine="709"/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:rsidR="009878A9" w:rsidRDefault="009878A9" w:rsidP="009878A9">
      <w:pPr>
        <w:ind w:firstLine="709"/>
        <w:contextualSpacing/>
        <w:jc w:val="both"/>
      </w:pPr>
      <w:r>
        <w:t xml:space="preserve">Дисциплина </w:t>
      </w:r>
      <w:r w:rsidR="002F636A" w:rsidRPr="002F636A">
        <w:t>«ИННОВАЦИОННЫЕ ПЕРЕГРУЗОЧНЫЕ ТЕХНОЛОГИИ» (Б</w:t>
      </w:r>
      <w:proofErr w:type="gramStart"/>
      <w:r w:rsidR="002F636A" w:rsidRPr="002F636A">
        <w:t>1</w:t>
      </w:r>
      <w:proofErr w:type="gramEnd"/>
      <w:r w:rsidR="002F636A" w:rsidRPr="002F636A">
        <w:t>.В.ДВ.8.2)</w:t>
      </w:r>
      <w:r w:rsidR="002F636A">
        <w:t xml:space="preserve"> </w:t>
      </w:r>
      <w:r>
        <w:t xml:space="preserve">относится к вариативной части и является дисциплиной </w:t>
      </w:r>
      <w:r w:rsidR="003B12AA">
        <w:t xml:space="preserve">по выбору </w:t>
      </w:r>
      <w:r>
        <w:t>обучающегося.</w:t>
      </w:r>
    </w:p>
    <w:p w:rsidR="009878A9" w:rsidRDefault="009878A9" w:rsidP="009878A9">
      <w:pPr>
        <w:ind w:firstLine="709"/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 w:rsidR="002F636A" w:rsidRPr="002F636A" w:rsidRDefault="002F636A" w:rsidP="002F636A">
      <w:pPr>
        <w:ind w:firstLine="709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Целью изучения дисциплины «Инновационные перегрузочные технологии» являются формирование у студентов системы профессиональных знаний и овладение навыками решения задач в области, связанной с применением методов и средств информационных технологий в транспортных системах различной сложности.</w:t>
      </w:r>
    </w:p>
    <w:p w:rsidR="002F636A" w:rsidRPr="002F636A" w:rsidRDefault="002F636A" w:rsidP="002F636A">
      <w:pPr>
        <w:ind w:firstLine="851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Для достижения поставленной цели решаются следующие задачи:</w:t>
      </w:r>
    </w:p>
    <w:p w:rsidR="002F636A" w:rsidRPr="002F636A" w:rsidRDefault="002F636A" w:rsidP="002F636A">
      <w:pPr>
        <w:numPr>
          <w:ilvl w:val="0"/>
          <w:numId w:val="9"/>
        </w:numPr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изучение принципов формирования информационных потоков;</w:t>
      </w:r>
    </w:p>
    <w:p w:rsidR="002F636A" w:rsidRPr="002F636A" w:rsidRDefault="002F636A" w:rsidP="002F636A">
      <w:pPr>
        <w:numPr>
          <w:ilvl w:val="0"/>
          <w:numId w:val="9"/>
        </w:numPr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определение стратегии и тактики управления потоками информации в транспортных системах разного уровня сложности;</w:t>
      </w:r>
    </w:p>
    <w:p w:rsidR="002F636A" w:rsidRPr="002F636A" w:rsidRDefault="002F636A" w:rsidP="002F636A">
      <w:pPr>
        <w:numPr>
          <w:ilvl w:val="0"/>
          <w:numId w:val="9"/>
        </w:numPr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общие принципы построения интеллектуальных транспортных систем (ИТС);</w:t>
      </w:r>
    </w:p>
    <w:p w:rsidR="002F636A" w:rsidRPr="002F636A" w:rsidRDefault="002F636A" w:rsidP="002F636A">
      <w:pPr>
        <w:numPr>
          <w:ilvl w:val="0"/>
          <w:numId w:val="9"/>
        </w:numPr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проектирование информационных управляющих систем;</w:t>
      </w:r>
    </w:p>
    <w:p w:rsidR="002F636A" w:rsidRPr="002F636A" w:rsidRDefault="002F636A" w:rsidP="002F636A">
      <w:pPr>
        <w:numPr>
          <w:ilvl w:val="0"/>
          <w:numId w:val="9"/>
        </w:numPr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организация обмена информацией между объектами управления;</w:t>
      </w:r>
    </w:p>
    <w:p w:rsidR="002F636A" w:rsidRPr="002F636A" w:rsidRDefault="002F636A" w:rsidP="002F636A">
      <w:pPr>
        <w:numPr>
          <w:ilvl w:val="0"/>
          <w:numId w:val="9"/>
        </w:numPr>
        <w:contextualSpacing/>
        <w:jc w:val="both"/>
        <w:rPr>
          <w:rFonts w:eastAsia="Calibri"/>
          <w:szCs w:val="28"/>
          <w:lang w:eastAsia="en-US"/>
        </w:rPr>
      </w:pPr>
      <w:r w:rsidRPr="002F636A">
        <w:rPr>
          <w:rFonts w:eastAsia="Calibri"/>
          <w:szCs w:val="28"/>
          <w:lang w:eastAsia="en-US"/>
        </w:rPr>
        <w:t>овладение методами развития и проектирования инфраструктуры, необходимой для обеспечения перегрузочных процессов;</w:t>
      </w:r>
    </w:p>
    <w:p w:rsidR="002F636A" w:rsidRPr="002F636A" w:rsidRDefault="002F636A" w:rsidP="002F636A">
      <w:pPr>
        <w:numPr>
          <w:ilvl w:val="0"/>
          <w:numId w:val="9"/>
        </w:numPr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применение информационных технологий в транспортно-складских процессах;</w:t>
      </w:r>
    </w:p>
    <w:p w:rsidR="002F636A" w:rsidRPr="002F636A" w:rsidRDefault="002F636A" w:rsidP="002F636A">
      <w:pPr>
        <w:numPr>
          <w:ilvl w:val="0"/>
          <w:numId w:val="9"/>
        </w:numPr>
        <w:contextualSpacing/>
        <w:jc w:val="both"/>
        <w:rPr>
          <w:rFonts w:eastAsia="Calibri"/>
          <w:szCs w:val="28"/>
          <w:lang w:eastAsia="en-US"/>
        </w:rPr>
      </w:pPr>
      <w:r w:rsidRPr="002F636A">
        <w:rPr>
          <w:rFonts w:eastAsia="Calibri"/>
          <w:szCs w:val="28"/>
          <w:lang w:eastAsia="en-US"/>
        </w:rPr>
        <w:t>использование качественных и количественных методов в управлении транспортно-складскими системами;</w:t>
      </w:r>
    </w:p>
    <w:p w:rsidR="002F636A" w:rsidRPr="002F636A" w:rsidRDefault="002F636A" w:rsidP="002F636A">
      <w:pPr>
        <w:numPr>
          <w:ilvl w:val="0"/>
          <w:numId w:val="9"/>
        </w:numPr>
        <w:contextualSpacing/>
        <w:jc w:val="both"/>
        <w:rPr>
          <w:rFonts w:eastAsia="Calibri"/>
          <w:szCs w:val="28"/>
          <w:lang w:eastAsia="en-US"/>
        </w:rPr>
      </w:pPr>
      <w:r w:rsidRPr="002F636A">
        <w:rPr>
          <w:rFonts w:eastAsia="Calibri"/>
          <w:szCs w:val="28"/>
          <w:lang w:eastAsia="en-US"/>
        </w:rPr>
        <w:t xml:space="preserve">освоение навыков имитационного моделирования для повышения эффективности взаимодействия видов транспорта при организации перегрузочных процессов. </w:t>
      </w:r>
    </w:p>
    <w:p w:rsidR="009878A9" w:rsidRDefault="002F636A" w:rsidP="002F636A">
      <w:pPr>
        <w:pStyle w:val="a4"/>
        <w:tabs>
          <w:tab w:val="left" w:pos="3757"/>
        </w:tabs>
        <w:jc w:val="both"/>
      </w:pPr>
      <w:r>
        <w:tab/>
      </w:r>
    </w:p>
    <w:p w:rsidR="009878A9" w:rsidRDefault="009878A9" w:rsidP="009878A9">
      <w:pPr>
        <w:ind w:firstLine="709"/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:rsidR="009878A9" w:rsidRPr="009956AF" w:rsidRDefault="009878A9" w:rsidP="009956AF">
      <w:pPr>
        <w:ind w:firstLine="851"/>
        <w:jc w:val="both"/>
      </w:pPr>
      <w:r>
        <w:t>Изучение дисциплины направлено на формирование следующих  компетенций: (</w:t>
      </w:r>
      <w:r w:rsidR="002F636A">
        <w:t>ОПК-7); (ПК-17)</w:t>
      </w:r>
      <w:r>
        <w:t>.</w:t>
      </w:r>
    </w:p>
    <w:p w:rsidR="009878A9" w:rsidRPr="002F636A" w:rsidRDefault="009878A9" w:rsidP="009878A9">
      <w:pPr>
        <w:tabs>
          <w:tab w:val="left" w:pos="0"/>
        </w:tabs>
        <w:ind w:firstLine="851"/>
        <w:jc w:val="both"/>
        <w:rPr>
          <w:bCs/>
          <w:sz w:val="22"/>
        </w:rPr>
      </w:pPr>
      <w:r w:rsidRPr="002F636A">
        <w:rPr>
          <w:bCs/>
          <w:sz w:val="22"/>
        </w:rPr>
        <w:t>В результате освоения дисциплины обучающийся должен:</w:t>
      </w:r>
    </w:p>
    <w:p w:rsidR="002F636A" w:rsidRPr="002F636A" w:rsidRDefault="002F636A" w:rsidP="002F636A">
      <w:pPr>
        <w:tabs>
          <w:tab w:val="left" w:pos="0"/>
        </w:tabs>
        <w:jc w:val="both"/>
        <w:rPr>
          <w:rFonts w:eastAsia="Calibri"/>
          <w:b/>
          <w:szCs w:val="28"/>
        </w:rPr>
      </w:pPr>
      <w:r w:rsidRPr="002F636A">
        <w:rPr>
          <w:rFonts w:eastAsia="Calibri"/>
          <w:b/>
          <w:szCs w:val="28"/>
        </w:rPr>
        <w:t>ЗНАТЬ:</w:t>
      </w:r>
    </w:p>
    <w:p w:rsidR="002F636A" w:rsidRPr="002F636A" w:rsidRDefault="002F636A" w:rsidP="002F636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назначение, виды, характеристики и сферы применения систем и сре</w:t>
      </w:r>
      <w:proofErr w:type="gramStart"/>
      <w:r w:rsidRPr="002F636A">
        <w:rPr>
          <w:rFonts w:eastAsia="Calibri"/>
          <w:szCs w:val="28"/>
        </w:rPr>
        <w:t>дств св</w:t>
      </w:r>
      <w:proofErr w:type="gramEnd"/>
      <w:r w:rsidRPr="002F636A">
        <w:rPr>
          <w:rFonts w:eastAsia="Calibri"/>
          <w:szCs w:val="28"/>
        </w:rPr>
        <w:t xml:space="preserve">язи на транспорте; </w:t>
      </w:r>
    </w:p>
    <w:p w:rsidR="002F636A" w:rsidRPr="002F636A" w:rsidRDefault="002F636A" w:rsidP="002F636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структуру, уровни построения и функций АСУ на транспорте;</w:t>
      </w:r>
    </w:p>
    <w:p w:rsidR="002F636A" w:rsidRPr="002F636A" w:rsidRDefault="002F636A" w:rsidP="002F636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общие методы планирования и автоматизации перегрузочных процессов;</w:t>
      </w:r>
    </w:p>
    <w:p w:rsidR="002F636A" w:rsidRPr="002F636A" w:rsidRDefault="002F636A" w:rsidP="002F636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информационные потоки в транспортных системах, их взаимосвязи с глобальной системой передачи, хранение и обработка информации;</w:t>
      </w:r>
    </w:p>
    <w:p w:rsidR="002F636A" w:rsidRPr="002F636A" w:rsidRDefault="002F636A" w:rsidP="002F636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 xml:space="preserve">алгоритмы эффективного принятия решения и методы их принятия; </w:t>
      </w:r>
    </w:p>
    <w:p w:rsidR="002F636A" w:rsidRPr="002F636A" w:rsidRDefault="002F636A" w:rsidP="002F636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теоретические и практические подходы к определению источников и механизмов обеспечения конкурентного преимущества организации.</w:t>
      </w:r>
    </w:p>
    <w:p w:rsidR="002F636A" w:rsidRPr="002F636A" w:rsidRDefault="002F636A" w:rsidP="002F636A">
      <w:pPr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  <w:r w:rsidRPr="002F636A">
        <w:rPr>
          <w:rFonts w:eastAsia="Calibri"/>
          <w:b/>
          <w:szCs w:val="28"/>
        </w:rPr>
        <w:t>УМЕТЬ:</w:t>
      </w:r>
    </w:p>
    <w:p w:rsidR="002F636A" w:rsidRPr="002F636A" w:rsidRDefault="002F636A" w:rsidP="002F63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анализировать  информацию, технические данные, показатели и результаты работы транспортных систем; использовать возможности современных информационно-компьютерных технологий при управлении перевозками в реальном режиме времени;</w:t>
      </w:r>
    </w:p>
    <w:p w:rsidR="002F636A" w:rsidRPr="002F636A" w:rsidRDefault="002F636A" w:rsidP="002F63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lastRenderedPageBreak/>
        <w:t>использовать современные информационные технологии как инструмент оптимизации процессов управления в транспортном комплексе;</w:t>
      </w:r>
    </w:p>
    <w:p w:rsidR="002F636A" w:rsidRPr="002F636A" w:rsidRDefault="002F636A" w:rsidP="002F63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планировать операционную деятельность организации.</w:t>
      </w:r>
    </w:p>
    <w:p w:rsidR="002F636A" w:rsidRPr="002F636A" w:rsidRDefault="002F636A" w:rsidP="002F636A">
      <w:pPr>
        <w:tabs>
          <w:tab w:val="left" w:pos="0"/>
        </w:tabs>
        <w:jc w:val="both"/>
        <w:rPr>
          <w:rFonts w:eastAsia="Calibri"/>
          <w:b/>
          <w:szCs w:val="28"/>
        </w:rPr>
      </w:pPr>
      <w:r w:rsidRPr="002F636A">
        <w:rPr>
          <w:rFonts w:eastAsia="Calibri"/>
          <w:b/>
          <w:szCs w:val="28"/>
        </w:rPr>
        <w:t>ВЛАДЕТЬ:</w:t>
      </w:r>
    </w:p>
    <w:p w:rsidR="002F636A" w:rsidRPr="002F636A" w:rsidRDefault="002F636A" w:rsidP="002F636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методами реализации основных управленческих функций (принятие решений, организация, мотивирование и контроль);</w:t>
      </w:r>
    </w:p>
    <w:p w:rsidR="002F636A" w:rsidRPr="002F636A" w:rsidRDefault="002F636A" w:rsidP="002F636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 xml:space="preserve">методами формулирования и реализации стратегий на уровне </w:t>
      </w:r>
      <w:proofErr w:type="gramStart"/>
      <w:r w:rsidRPr="002F636A">
        <w:rPr>
          <w:rFonts w:eastAsia="Calibri"/>
          <w:szCs w:val="28"/>
        </w:rPr>
        <w:t>бизнес-единицы</w:t>
      </w:r>
      <w:proofErr w:type="gramEnd"/>
      <w:r w:rsidRPr="002F636A">
        <w:rPr>
          <w:rFonts w:eastAsia="Calibri"/>
          <w:szCs w:val="28"/>
        </w:rPr>
        <w:t xml:space="preserve">; </w:t>
      </w:r>
    </w:p>
    <w:p w:rsidR="002F636A" w:rsidRPr="002F636A" w:rsidRDefault="002F636A" w:rsidP="002F636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F636A">
        <w:rPr>
          <w:rFonts w:eastAsia="Calibri"/>
          <w:szCs w:val="28"/>
        </w:rPr>
        <w:t>методами  управления  операциями.</w:t>
      </w:r>
    </w:p>
    <w:p w:rsidR="00E80EEE" w:rsidRDefault="00E80EEE" w:rsidP="002F636A">
      <w:pPr>
        <w:contextualSpacing/>
        <w:jc w:val="both"/>
        <w:rPr>
          <w:b/>
        </w:rPr>
      </w:pPr>
    </w:p>
    <w:p w:rsidR="009878A9" w:rsidRDefault="009878A9" w:rsidP="009878A9">
      <w:pPr>
        <w:ind w:firstLine="709"/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 w:rsidR="00E80EEE" w:rsidRDefault="00E80EEE" w:rsidP="009878A9">
      <w:pPr>
        <w:ind w:firstLine="709"/>
        <w:contextualSpacing/>
        <w:jc w:val="both"/>
        <w:rPr>
          <w:b/>
        </w:rPr>
      </w:pPr>
    </w:p>
    <w:p w:rsidR="002F636A" w:rsidRDefault="002F636A" w:rsidP="002F636A">
      <w:pPr>
        <w:pStyle w:val="a4"/>
        <w:numPr>
          <w:ilvl w:val="0"/>
          <w:numId w:val="13"/>
        </w:numPr>
        <w:jc w:val="both"/>
      </w:pPr>
      <w:r>
        <w:t>Информационное общество. Основные понятия автоматизации бизнес-процессов в логистике. Информационное обеспечение систем</w:t>
      </w:r>
    </w:p>
    <w:p w:rsidR="002F636A" w:rsidRDefault="002F636A" w:rsidP="002F636A">
      <w:pPr>
        <w:pStyle w:val="a4"/>
        <w:numPr>
          <w:ilvl w:val="0"/>
          <w:numId w:val="13"/>
        </w:numPr>
        <w:jc w:val="both"/>
      </w:pPr>
      <w:r>
        <w:t>Эволюция концепций управления материальными и информационными потоками в логистике России и за рубежом</w:t>
      </w:r>
    </w:p>
    <w:p w:rsidR="002F636A" w:rsidRDefault="002F636A" w:rsidP="002F636A">
      <w:pPr>
        <w:pStyle w:val="a4"/>
        <w:numPr>
          <w:ilvl w:val="0"/>
          <w:numId w:val="13"/>
        </w:numPr>
        <w:jc w:val="both"/>
      </w:pPr>
      <w:r>
        <w:t>Технические, технологические, правовые и информационные аспекты экспедиционной деятельности</w:t>
      </w:r>
    </w:p>
    <w:p w:rsidR="002F636A" w:rsidRDefault="002F636A" w:rsidP="002F636A">
      <w:pPr>
        <w:pStyle w:val="a4"/>
        <w:numPr>
          <w:ilvl w:val="0"/>
          <w:numId w:val="13"/>
        </w:numPr>
        <w:jc w:val="both"/>
      </w:pPr>
      <w:r>
        <w:t>Оценка эффективности использования логистических принципов управления материальными потоками</w:t>
      </w:r>
    </w:p>
    <w:p w:rsidR="002F636A" w:rsidRDefault="002F636A" w:rsidP="002F636A">
      <w:pPr>
        <w:pStyle w:val="a4"/>
        <w:numPr>
          <w:ilvl w:val="0"/>
          <w:numId w:val="13"/>
        </w:numPr>
        <w:jc w:val="both"/>
      </w:pPr>
      <w:r>
        <w:t>Управление информационными потоками, автоматизированные системы управления</w:t>
      </w:r>
    </w:p>
    <w:p w:rsidR="002F636A" w:rsidRDefault="002F636A" w:rsidP="002F636A">
      <w:pPr>
        <w:pStyle w:val="a4"/>
        <w:numPr>
          <w:ilvl w:val="0"/>
          <w:numId w:val="13"/>
        </w:numPr>
        <w:jc w:val="both"/>
      </w:pPr>
      <w:r>
        <w:t>Эффективность развития материально-технической базы с учетом внедрения достижений НТП</w:t>
      </w:r>
    </w:p>
    <w:p w:rsidR="002F636A" w:rsidRDefault="002F636A" w:rsidP="002F636A">
      <w:pPr>
        <w:pStyle w:val="a4"/>
        <w:numPr>
          <w:ilvl w:val="0"/>
          <w:numId w:val="13"/>
        </w:numPr>
        <w:jc w:val="both"/>
      </w:pPr>
      <w:r>
        <w:t xml:space="preserve">Статистические модели и методы в управлении транспортными и перегрузочными процессами </w:t>
      </w:r>
    </w:p>
    <w:p w:rsidR="002F636A" w:rsidRDefault="002F636A" w:rsidP="002F636A">
      <w:pPr>
        <w:pStyle w:val="a4"/>
        <w:numPr>
          <w:ilvl w:val="0"/>
          <w:numId w:val="13"/>
        </w:numPr>
        <w:jc w:val="both"/>
      </w:pPr>
      <w:r>
        <w:t xml:space="preserve">Имитационное моделирование – инструмент принятия </w:t>
      </w:r>
      <w:proofErr w:type="gramStart"/>
      <w:r>
        <w:t>бизнес-решений</w:t>
      </w:r>
      <w:proofErr w:type="gramEnd"/>
      <w:r>
        <w:t xml:space="preserve"> при внедрении инноваций</w:t>
      </w:r>
    </w:p>
    <w:p w:rsidR="009878A9" w:rsidRDefault="002F636A" w:rsidP="002F636A">
      <w:pPr>
        <w:pStyle w:val="a4"/>
        <w:numPr>
          <w:ilvl w:val="0"/>
          <w:numId w:val="13"/>
        </w:numPr>
        <w:jc w:val="both"/>
      </w:pPr>
      <w:r>
        <w:t>Учет вероятностной работы транспортно-складских процессов</w:t>
      </w:r>
    </w:p>
    <w:p w:rsidR="009878A9" w:rsidRDefault="009878A9" w:rsidP="009878A9">
      <w:pPr>
        <w:ind w:firstLine="709"/>
        <w:contextualSpacing/>
        <w:jc w:val="both"/>
        <w:rPr>
          <w:b/>
        </w:rPr>
      </w:pPr>
    </w:p>
    <w:p w:rsidR="009878A9" w:rsidRDefault="009878A9" w:rsidP="009878A9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:rsidR="009A047D" w:rsidRDefault="009A047D" w:rsidP="009878A9">
      <w:pPr>
        <w:jc w:val="both"/>
        <w:rPr>
          <w:b/>
        </w:rPr>
      </w:pPr>
    </w:p>
    <w:p w:rsidR="009A047D" w:rsidRDefault="009A047D" w:rsidP="009A047D">
      <w:pPr>
        <w:jc w:val="center"/>
      </w:pPr>
      <w:r>
        <w:t>Для очной формы обучения</w:t>
      </w:r>
    </w:p>
    <w:p w:rsidR="009878A9" w:rsidRDefault="002F636A" w:rsidP="009878A9">
      <w:pPr>
        <w:pStyle w:val="a4"/>
        <w:rPr>
          <w:b/>
        </w:rPr>
      </w:pPr>
      <w:r>
        <w:rPr>
          <w:b/>
        </w:rPr>
        <w:t>Семестр № 7</w:t>
      </w:r>
    </w:p>
    <w:p w:rsidR="009878A9" w:rsidRDefault="009956AF" w:rsidP="009878A9">
      <w:pPr>
        <w:jc w:val="both"/>
      </w:pPr>
      <w:r>
        <w:t>Объем дисциплины – 4</w:t>
      </w:r>
      <w:r w:rsidR="009878A9">
        <w:t xml:space="preserve"> зачетные единицы (</w:t>
      </w:r>
      <w:r>
        <w:t>144</w:t>
      </w:r>
      <w:r w:rsidR="009878A9">
        <w:t xml:space="preserve"> час.), в том числе:</w:t>
      </w:r>
    </w:p>
    <w:p w:rsidR="009878A9" w:rsidRDefault="00B60245" w:rsidP="009878A9">
      <w:pPr>
        <w:jc w:val="both"/>
      </w:pPr>
      <w:r>
        <w:t>лекции – 1</w:t>
      </w:r>
      <w:r w:rsidRPr="00B60245">
        <w:t>6</w:t>
      </w:r>
      <w:r w:rsidR="002F636A">
        <w:t xml:space="preserve"> ч</w:t>
      </w:r>
      <w:r>
        <w:t>.</w:t>
      </w:r>
    </w:p>
    <w:p w:rsidR="009878A9" w:rsidRDefault="00B60245" w:rsidP="009878A9">
      <w:pPr>
        <w:jc w:val="both"/>
      </w:pPr>
      <w:r>
        <w:t>практические занятия – 3</w:t>
      </w:r>
      <w:r w:rsidRPr="00B60245">
        <w:t>2</w:t>
      </w:r>
      <w:r w:rsidR="002F636A">
        <w:t xml:space="preserve"> ч</w:t>
      </w:r>
      <w:r>
        <w:t>.</w:t>
      </w:r>
    </w:p>
    <w:p w:rsidR="009878A9" w:rsidRPr="00B60245" w:rsidRDefault="009878A9" w:rsidP="009878A9">
      <w:pPr>
        <w:jc w:val="both"/>
      </w:pPr>
      <w:r>
        <w:t>самостоятельная работа –</w:t>
      </w:r>
      <w:r w:rsidR="00B60245">
        <w:t xml:space="preserve"> </w:t>
      </w:r>
      <w:r w:rsidR="00B60245" w:rsidRPr="00B60245">
        <w:t>87</w:t>
      </w:r>
      <w:r w:rsidR="002F636A">
        <w:t xml:space="preserve"> ч</w:t>
      </w:r>
      <w:r w:rsidR="00B60245">
        <w:t>.</w:t>
      </w:r>
    </w:p>
    <w:p w:rsidR="00B60245" w:rsidRPr="00B60245" w:rsidRDefault="00B60245" w:rsidP="009878A9">
      <w:pPr>
        <w:jc w:val="both"/>
      </w:pPr>
      <w:r>
        <w:t>контроль-9 ч.</w:t>
      </w:r>
    </w:p>
    <w:p w:rsidR="009878A9" w:rsidRDefault="009F4154" w:rsidP="009878A9">
      <w:pPr>
        <w:jc w:val="both"/>
      </w:pPr>
      <w:r>
        <w:t>Форма контроля</w:t>
      </w:r>
      <w:bookmarkStart w:id="0" w:name="_GoBack"/>
      <w:bookmarkEnd w:id="0"/>
      <w:r w:rsidR="009878A9">
        <w:t xml:space="preserve"> –</w:t>
      </w:r>
      <w:r w:rsidR="009A047D">
        <w:t xml:space="preserve"> </w:t>
      </w:r>
      <w:r w:rsidR="002F636A">
        <w:t>зачет</w:t>
      </w:r>
    </w:p>
    <w:p w:rsidR="009A047D" w:rsidRDefault="009A047D" w:rsidP="009878A9">
      <w:pPr>
        <w:jc w:val="both"/>
      </w:pPr>
    </w:p>
    <w:p w:rsidR="009A047D" w:rsidRDefault="009A047D" w:rsidP="009A047D">
      <w:pPr>
        <w:jc w:val="center"/>
      </w:pPr>
      <w:r>
        <w:t>Для заочной формы обучения</w:t>
      </w:r>
    </w:p>
    <w:p w:rsidR="009A047D" w:rsidRDefault="002F636A" w:rsidP="009A047D">
      <w:pPr>
        <w:rPr>
          <w:b/>
        </w:rPr>
      </w:pPr>
      <w:r>
        <w:rPr>
          <w:b/>
        </w:rPr>
        <w:t>5</w:t>
      </w:r>
      <w:r w:rsidR="009A047D">
        <w:rPr>
          <w:b/>
        </w:rPr>
        <w:t xml:space="preserve"> курс</w:t>
      </w:r>
    </w:p>
    <w:p w:rsidR="009A047D" w:rsidRDefault="009A047D" w:rsidP="009A047D">
      <w:r w:rsidRPr="009A047D">
        <w:t>Объем дисциплины</w:t>
      </w:r>
      <w:r w:rsidR="002F636A">
        <w:t xml:space="preserve"> – 4 зачетная единица (144</w:t>
      </w:r>
      <w:r>
        <w:t xml:space="preserve"> час.), в том числе:</w:t>
      </w:r>
    </w:p>
    <w:p w:rsidR="009A047D" w:rsidRDefault="002F636A" w:rsidP="009A047D">
      <w:r>
        <w:t>лекции – 8 ч</w:t>
      </w:r>
    </w:p>
    <w:p w:rsidR="009A047D" w:rsidRDefault="002F636A" w:rsidP="009A047D">
      <w:r>
        <w:t>практические занятия – 16 ч</w:t>
      </w:r>
    </w:p>
    <w:p w:rsidR="009A047D" w:rsidRDefault="002F636A" w:rsidP="009A047D">
      <w:r>
        <w:t>самостоятельная работа – 116 ч</w:t>
      </w:r>
    </w:p>
    <w:p w:rsidR="009A047D" w:rsidRDefault="002F636A" w:rsidP="009A047D">
      <w:r>
        <w:t>контроль – 4 ч</w:t>
      </w:r>
    </w:p>
    <w:p w:rsidR="009A047D" w:rsidRDefault="002F636A" w:rsidP="009A047D">
      <w:r>
        <w:t>Форма контроля - зачет</w:t>
      </w:r>
    </w:p>
    <w:p w:rsidR="009A047D" w:rsidRPr="009A047D" w:rsidRDefault="009A047D" w:rsidP="009A047D"/>
    <w:p w:rsidR="009878A9" w:rsidRDefault="009878A9" w:rsidP="002F636A">
      <w:pPr>
        <w:pStyle w:val="a4"/>
      </w:pPr>
    </w:p>
    <w:p w:rsidR="009878A9" w:rsidRPr="00C30A3D" w:rsidRDefault="009878A9" w:rsidP="009878A9"/>
    <w:p w:rsidR="006B6E91" w:rsidRDefault="006B6E91"/>
    <w:sectPr w:rsidR="006B6E91" w:rsidSect="003B12A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8973DBE"/>
    <w:multiLevelType w:val="multilevel"/>
    <w:tmpl w:val="CB0C3E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7FA7654"/>
    <w:multiLevelType w:val="hybridMultilevel"/>
    <w:tmpl w:val="B294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A2646"/>
    <w:multiLevelType w:val="hybridMultilevel"/>
    <w:tmpl w:val="25BE5096"/>
    <w:lvl w:ilvl="0" w:tplc="262E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D5926"/>
    <w:multiLevelType w:val="hybridMultilevel"/>
    <w:tmpl w:val="9DFE9456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337428"/>
    <w:multiLevelType w:val="hybridMultilevel"/>
    <w:tmpl w:val="C99AB560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178C7"/>
    <w:multiLevelType w:val="hybridMultilevel"/>
    <w:tmpl w:val="654231C4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4E"/>
    <w:rsid w:val="000D0C03"/>
    <w:rsid w:val="00217CA8"/>
    <w:rsid w:val="002F636A"/>
    <w:rsid w:val="00375DFF"/>
    <w:rsid w:val="003B12AA"/>
    <w:rsid w:val="00455EB0"/>
    <w:rsid w:val="004B45DB"/>
    <w:rsid w:val="006B6E91"/>
    <w:rsid w:val="006D6821"/>
    <w:rsid w:val="00716FC1"/>
    <w:rsid w:val="008731D4"/>
    <w:rsid w:val="00873333"/>
    <w:rsid w:val="008811C2"/>
    <w:rsid w:val="008B26D5"/>
    <w:rsid w:val="00917950"/>
    <w:rsid w:val="009878A9"/>
    <w:rsid w:val="009956AF"/>
    <w:rsid w:val="009A047D"/>
    <w:rsid w:val="009F4154"/>
    <w:rsid w:val="00B60245"/>
    <w:rsid w:val="00B77C55"/>
    <w:rsid w:val="00B90E4E"/>
    <w:rsid w:val="00CF5FF7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iPriority w:val="9"/>
    <w:unhideWhenUsed/>
    <w:qFormat/>
    <w:rsid w:val="00217CA8"/>
    <w:pPr>
      <w:numPr>
        <w:ilvl w:val="2"/>
        <w:numId w:val="1"/>
      </w:numPr>
      <w:suppressAutoHyphens/>
      <w:spacing w:before="280" w:after="280"/>
      <w:outlineLvl w:val="2"/>
    </w:pPr>
    <w:rPr>
      <w:rFonts w:eastAsiaTheme="minorEastAsia" w:cs="Calibri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217CA8"/>
    <w:rPr>
      <w:rFonts w:ascii="Times New Roman" w:eastAsiaTheme="minorEastAsia" w:hAnsi="Times New Roman" w:cs="Calibri"/>
      <w:b/>
      <w:bCs/>
      <w:sz w:val="27"/>
      <w:szCs w:val="27"/>
      <w:lang w:eastAsia="ar-SA"/>
    </w:rPr>
  </w:style>
  <w:style w:type="paragraph" w:styleId="a4">
    <w:name w:val="Normal (Web)"/>
    <w:basedOn w:val="a"/>
    <w:rsid w:val="00217CA8"/>
  </w:style>
  <w:style w:type="paragraph" w:customStyle="1" w:styleId="zag">
    <w:name w:val="zag"/>
    <w:basedOn w:val="a"/>
    <w:rsid w:val="00217CA8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217CA8"/>
    <w:pPr>
      <w:ind w:firstLine="720"/>
      <w:jc w:val="both"/>
    </w:pPr>
  </w:style>
  <w:style w:type="paragraph" w:styleId="a5">
    <w:name w:val="List Paragraph"/>
    <w:basedOn w:val="a"/>
    <w:uiPriority w:val="34"/>
    <w:qFormat/>
    <w:rsid w:val="00217CA8"/>
    <w:pPr>
      <w:ind w:left="720"/>
      <w:contextualSpacing/>
    </w:pPr>
    <w:rPr>
      <w:rFonts w:eastAsiaTheme="minorEastAsia" w:cs="Tahoma"/>
      <w:sz w:val="28"/>
      <w:szCs w:val="20"/>
    </w:rPr>
  </w:style>
  <w:style w:type="character" w:styleId="a6">
    <w:name w:val="Placeholder Text"/>
    <w:basedOn w:val="a1"/>
    <w:uiPriority w:val="99"/>
    <w:semiHidden/>
    <w:rsid w:val="00217CA8"/>
    <w:rPr>
      <w:rFonts w:cs="Times New Roman"/>
      <w:color w:val="808080"/>
    </w:rPr>
  </w:style>
  <w:style w:type="paragraph" w:customStyle="1" w:styleId="ConsPlusNormal">
    <w:name w:val="ConsPlusNormal"/>
    <w:rsid w:val="00217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217CA8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17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0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80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iPriority w:val="9"/>
    <w:unhideWhenUsed/>
    <w:qFormat/>
    <w:rsid w:val="00217CA8"/>
    <w:pPr>
      <w:numPr>
        <w:ilvl w:val="2"/>
        <w:numId w:val="1"/>
      </w:numPr>
      <w:suppressAutoHyphens/>
      <w:spacing w:before="280" w:after="280"/>
      <w:outlineLvl w:val="2"/>
    </w:pPr>
    <w:rPr>
      <w:rFonts w:eastAsiaTheme="minorEastAsia" w:cs="Calibri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217CA8"/>
    <w:rPr>
      <w:rFonts w:ascii="Times New Roman" w:eastAsiaTheme="minorEastAsia" w:hAnsi="Times New Roman" w:cs="Calibri"/>
      <w:b/>
      <w:bCs/>
      <w:sz w:val="27"/>
      <w:szCs w:val="27"/>
      <w:lang w:eastAsia="ar-SA"/>
    </w:rPr>
  </w:style>
  <w:style w:type="paragraph" w:styleId="a4">
    <w:name w:val="Normal (Web)"/>
    <w:basedOn w:val="a"/>
    <w:rsid w:val="00217CA8"/>
  </w:style>
  <w:style w:type="paragraph" w:customStyle="1" w:styleId="zag">
    <w:name w:val="zag"/>
    <w:basedOn w:val="a"/>
    <w:rsid w:val="00217CA8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217CA8"/>
    <w:pPr>
      <w:ind w:firstLine="720"/>
      <w:jc w:val="both"/>
    </w:pPr>
  </w:style>
  <w:style w:type="paragraph" w:styleId="a5">
    <w:name w:val="List Paragraph"/>
    <w:basedOn w:val="a"/>
    <w:uiPriority w:val="34"/>
    <w:qFormat/>
    <w:rsid w:val="00217CA8"/>
    <w:pPr>
      <w:ind w:left="720"/>
      <w:contextualSpacing/>
    </w:pPr>
    <w:rPr>
      <w:rFonts w:eastAsiaTheme="minorEastAsia" w:cs="Tahoma"/>
      <w:sz w:val="28"/>
      <w:szCs w:val="20"/>
    </w:rPr>
  </w:style>
  <w:style w:type="character" w:styleId="a6">
    <w:name w:val="Placeholder Text"/>
    <w:basedOn w:val="a1"/>
    <w:uiPriority w:val="99"/>
    <w:semiHidden/>
    <w:rsid w:val="00217CA8"/>
    <w:rPr>
      <w:rFonts w:cs="Times New Roman"/>
      <w:color w:val="808080"/>
    </w:rPr>
  </w:style>
  <w:style w:type="paragraph" w:customStyle="1" w:styleId="ConsPlusNormal">
    <w:name w:val="ConsPlusNormal"/>
    <w:rsid w:val="00217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217CA8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17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0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80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394D-E21E-40C5-9833-CA7B3219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16</cp:revision>
  <cp:lastPrinted>2016-12-13T13:25:00Z</cp:lastPrinted>
  <dcterms:created xsi:type="dcterms:W3CDTF">2015-03-05T17:31:00Z</dcterms:created>
  <dcterms:modified xsi:type="dcterms:W3CDTF">2017-11-08T12:25:00Z</dcterms:modified>
</cp:coreProperties>
</file>