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97A85" w:rsidRPr="0058113A">
        <w:rPr>
          <w:color w:val="000000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</w:t>
      </w:r>
      <w:proofErr w:type="gramStart"/>
      <w:r w:rsidR="00797A85" w:rsidRPr="00797A85">
        <w:rPr>
          <w:color w:val="000000"/>
          <w:sz w:val="28"/>
          <w:szCs w:val="28"/>
        </w:rPr>
        <w:t>1</w:t>
      </w:r>
      <w:proofErr w:type="gramEnd"/>
      <w:r w:rsidR="00797A85" w:rsidRPr="00797A85">
        <w:rPr>
          <w:color w:val="000000"/>
          <w:sz w:val="28"/>
          <w:szCs w:val="28"/>
        </w:rPr>
        <w:t>.Б.37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A6409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9D" w:rsidRPr="00104973" w:rsidRDefault="00A6409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02CF3" w:rsidRDefault="00B02CF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B02CF3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Default="00B02CF3" w:rsidP="00B02CF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529972" wp14:editId="3CD58A53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02CF3" w:rsidRDefault="00B02CF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B02CF3" w:rsidSect="00B02CF3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84D7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Б1.Б.37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797A85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При изучении дисциплины решаются следующие конкретные задачи: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методологии </w:t>
      </w:r>
      <w:r w:rsidRPr="0098531F">
        <w:rPr>
          <w:sz w:val="28"/>
          <w:szCs w:val="28"/>
        </w:rPr>
        <w:t>проведения комплексного  анализа защищенности и ин</w:t>
      </w:r>
      <w:r w:rsidRPr="0098531F">
        <w:rPr>
          <w:sz w:val="28"/>
          <w:szCs w:val="28"/>
        </w:rPr>
        <w:softHyphen/>
        <w:t>ст</w:t>
      </w:r>
      <w:r w:rsidRPr="0098531F">
        <w:rPr>
          <w:sz w:val="28"/>
          <w:szCs w:val="28"/>
        </w:rPr>
        <w:softHyphen/>
        <w:t>ру</w:t>
      </w:r>
      <w:r w:rsidRPr="0098531F">
        <w:rPr>
          <w:sz w:val="28"/>
          <w:szCs w:val="28"/>
        </w:rPr>
        <w:softHyphen/>
        <w:t>мен</w:t>
      </w:r>
      <w:r w:rsidRPr="0098531F">
        <w:rPr>
          <w:sz w:val="28"/>
          <w:szCs w:val="28"/>
        </w:rPr>
        <w:softHyphen/>
        <w:t>таль</w:t>
      </w:r>
      <w:r w:rsidRPr="0098531F">
        <w:rPr>
          <w:sz w:val="28"/>
          <w:szCs w:val="28"/>
        </w:rPr>
        <w:softHyphen/>
        <w:t>ного мо</w:t>
      </w:r>
      <w:r w:rsidRPr="0098531F">
        <w:rPr>
          <w:sz w:val="28"/>
          <w:szCs w:val="28"/>
        </w:rPr>
        <w:softHyphen/>
        <w:t>ни</w:t>
      </w:r>
      <w:r w:rsidRPr="0098531F">
        <w:rPr>
          <w:sz w:val="28"/>
          <w:szCs w:val="28"/>
        </w:rPr>
        <w:softHyphen/>
        <w:t>то</w:t>
      </w:r>
      <w:r w:rsidRPr="0098531F">
        <w:rPr>
          <w:sz w:val="28"/>
          <w:szCs w:val="28"/>
        </w:rPr>
        <w:softHyphen/>
        <w:t>рин</w:t>
      </w:r>
      <w:r w:rsidRPr="0098531F">
        <w:rPr>
          <w:sz w:val="28"/>
          <w:szCs w:val="28"/>
        </w:rPr>
        <w:softHyphen/>
        <w:t xml:space="preserve">га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принципов </w:t>
      </w:r>
      <w:r w:rsidRPr="0098531F">
        <w:rPr>
          <w:sz w:val="28"/>
          <w:szCs w:val="28"/>
        </w:rPr>
        <w:t xml:space="preserve">проектирования и оценивания </w:t>
      </w:r>
      <w:proofErr w:type="gramStart"/>
      <w:r w:rsidRPr="0098531F">
        <w:rPr>
          <w:sz w:val="28"/>
          <w:szCs w:val="28"/>
        </w:rPr>
        <w:t xml:space="preserve">надежности результатов разработки программных элементов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</w:t>
      </w:r>
      <w:proofErr w:type="gramEnd"/>
      <w:r w:rsidRPr="0098531F">
        <w:rPr>
          <w:sz w:val="28"/>
          <w:szCs w:val="28"/>
        </w:rPr>
        <w:t>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31F">
        <w:rPr>
          <w:sz w:val="28"/>
          <w:szCs w:val="28"/>
        </w:rPr>
        <w:t xml:space="preserve">анализ возможностей эксплуатации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 с учетом специфики угроз информации в них</w:t>
      </w:r>
      <w:r w:rsidRPr="0058113A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ЗНАТЬ: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lastRenderedPageBreak/>
        <w:t xml:space="preserve">– 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УМЕТЬ: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ВЛАДЕТЬ: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методами эксплуатации средств защиты информации;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8C8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DE16C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16C6">
        <w:rPr>
          <w:rFonts w:eastAsia="Times New Roman" w:cs="Times New Roman"/>
          <w:sz w:val="28"/>
          <w:szCs w:val="28"/>
          <w:lang w:eastAsia="ru-RU"/>
        </w:rPr>
        <w:t>:</w:t>
      </w:r>
    </w:p>
    <w:p w:rsidR="00797A85" w:rsidRPr="005F2F34" w:rsidRDefault="005F2F34" w:rsidP="00797A8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F2F34">
        <w:rPr>
          <w:rFonts w:eastAsia="Times New Roman" w:cs="Times New Roman"/>
          <w:i/>
          <w:sz w:val="28"/>
          <w:szCs w:val="28"/>
          <w:lang w:eastAsia="ru-RU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5F2F34">
        <w:rPr>
          <w:rFonts w:eastAsia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="00797A85" w:rsidRPr="005F2F34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5F2F34" w:rsidRPr="005F2F34" w:rsidRDefault="00BA48C8" w:rsidP="005F2F34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F2F34">
        <w:rPr>
          <w:sz w:val="28"/>
          <w:szCs w:val="28"/>
        </w:rPr>
        <w:t>способность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</w:t>
      </w:r>
      <w:r w:rsidRPr="005F2F34">
        <w:rPr>
          <w:sz w:val="28"/>
          <w:szCs w:val="28"/>
        </w:rPr>
        <w:lastRenderedPageBreak/>
        <w:t>логистических систем на транспорте (по видам) с учетом нормативных требований по защите информации (ПСК-10.4)</w:t>
      </w:r>
      <w:r w:rsidR="005F2F34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данных» (Б</w:t>
      </w:r>
      <w:proofErr w:type="gramStart"/>
      <w:r w:rsidR="00797A85" w:rsidRPr="00797A8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97A85" w:rsidRPr="00797A85">
        <w:rPr>
          <w:rFonts w:eastAsia="Times New Roman" w:cs="Times New Roman"/>
          <w:sz w:val="28"/>
          <w:szCs w:val="28"/>
          <w:lang w:eastAsia="ru-RU"/>
        </w:rPr>
        <w:t>.Б.37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A2980">
        <w:rPr>
          <w:rFonts w:eastAsia="Times New Roman" w:cs="Times New Roman"/>
          <w:sz w:val="28"/>
          <w:szCs w:val="28"/>
          <w:lang w:eastAsia="ru-RU"/>
        </w:rPr>
        <w:t>базов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ой части и является </w:t>
      </w:r>
      <w:r w:rsidR="00EA2980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797A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04FCF" w:rsidRPr="00104973" w:rsidTr="00A02F4D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797A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04FCF" w:rsidRPr="00104973" w:rsidTr="0056203B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C04FCF" w:rsidRPr="00104973" w:rsidTr="00DF3203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04FCF" w:rsidRPr="00104973" w:rsidTr="00A055C2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04FCF" w:rsidRPr="00104973" w:rsidTr="009749B7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574"/>
        <w:gridCol w:w="5376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DC2054" w:rsidRPr="0058113A" w:rsidRDefault="006D2CA2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DC2054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6D2CA2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Структурная организация высокопроизводительных </w:t>
            </w:r>
            <w:r>
              <w:rPr>
                <w:sz w:val="28"/>
                <w:szCs w:val="28"/>
              </w:rPr>
              <w:lastRenderedPageBreak/>
              <w:t>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DC2054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Сервисно</w:t>
            </w:r>
            <w:proofErr w:type="spellEnd"/>
            <w:r>
              <w:rPr>
                <w:sz w:val="28"/>
                <w:szCs w:val="28"/>
              </w:rPr>
              <w:t xml:space="preserve">-ориентированная архитектура.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-сервисы.</w:t>
            </w:r>
            <w:r w:rsidRPr="006D2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SOAP</w:t>
            </w:r>
            <w:r>
              <w:rPr>
                <w:sz w:val="28"/>
                <w:szCs w:val="28"/>
              </w:rPr>
              <w:t>.</w:t>
            </w:r>
            <w:r w:rsidRPr="006D2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UDDI</w:t>
            </w:r>
            <w:r>
              <w:rPr>
                <w:sz w:val="28"/>
                <w:szCs w:val="28"/>
              </w:rPr>
              <w:t>.</w:t>
            </w:r>
          </w:p>
          <w:p w:rsidR="006D2CA2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Кластеры. Типы кластерных конфигураций.</w:t>
            </w:r>
          </w:p>
          <w:p w:rsidR="00967B8B" w:rsidRPr="006D2CA2" w:rsidRDefault="00967B8B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сети.</w:t>
            </w:r>
          </w:p>
          <w:p w:rsidR="00C95C45" w:rsidRPr="0058113A" w:rsidRDefault="00C95C45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5C45">
              <w:rPr>
                <w:sz w:val="28"/>
                <w:szCs w:val="28"/>
              </w:rPr>
              <w:t>Сетевые средства защиты информации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967B8B" w:rsidRPr="0058113A" w:rsidRDefault="00967B8B" w:rsidP="00844D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Стандарты управления ЦОД.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Профиль защиты сети передачи данных ОАО «РЖД»</w:t>
            </w:r>
            <w:r>
              <w:rPr>
                <w:sz w:val="28"/>
                <w:szCs w:val="28"/>
              </w:rPr>
              <w:t>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Система обеспечения информационной безопасности единой ма</w:t>
            </w:r>
            <w:r>
              <w:rPr>
                <w:sz w:val="28"/>
                <w:szCs w:val="28"/>
              </w:rPr>
              <w:t>гистральной цифровой сети связи.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</w:t>
            </w:r>
            <w:r>
              <w:rPr>
                <w:sz w:val="28"/>
                <w:szCs w:val="28"/>
              </w:rPr>
              <w:t>.</w:t>
            </w:r>
          </w:p>
          <w:p w:rsidR="00DC2054" w:rsidRPr="0058113A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67B8B" w:rsidRPr="00104973" w:rsidTr="00A76981">
        <w:trPr>
          <w:jc w:val="center"/>
        </w:trPr>
        <w:tc>
          <w:tcPr>
            <w:tcW w:w="628" w:type="dxa"/>
            <w:vAlign w:val="center"/>
          </w:tcPr>
          <w:p w:rsidR="00967B8B" w:rsidRPr="00104973" w:rsidRDefault="00967B8B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967B8B" w:rsidRPr="0058113A" w:rsidRDefault="00967B8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C2054" w:rsidRPr="00F27BA2" w:rsidRDefault="00DC2054" w:rsidP="00225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225A41">
              <w:rPr>
                <w:sz w:val="28"/>
                <w:szCs w:val="28"/>
              </w:rPr>
              <w:t>8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2054">
              <w:rPr>
                <w:sz w:val="28"/>
                <w:szCs w:val="28"/>
              </w:rPr>
              <w:t>0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DC205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574"/>
        <w:gridCol w:w="4995"/>
      </w:tblGrid>
      <w:tr w:rsidR="00104973" w:rsidRPr="00104973" w:rsidTr="006D2CA2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2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67B8B" w:rsidRPr="00104973" w:rsidTr="006D2CA2">
        <w:trPr>
          <w:jc w:val="center"/>
        </w:trPr>
        <w:tc>
          <w:tcPr>
            <w:tcW w:w="653" w:type="dxa"/>
            <w:vAlign w:val="center"/>
          </w:tcPr>
          <w:p w:rsidR="00967B8B" w:rsidRPr="00104973" w:rsidRDefault="00967B8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1" w:type="dxa"/>
          </w:tcPr>
          <w:p w:rsidR="00967B8B" w:rsidRPr="0058113A" w:rsidRDefault="00967B8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5529" w:type="dxa"/>
            <w:vAlign w:val="center"/>
          </w:tcPr>
          <w:p w:rsidR="00967B8B" w:rsidRDefault="00967B8B" w:rsidP="006D2CA2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Варфоломеев, В.А. Высокопроизводительные вычислительные системы на железнодорожном транспорте. / В.А. Варфоломеев, Э.К.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Лецкий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М.Н.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Шамров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В.В. Яковлев.—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2010. — 246 с. </w:t>
            </w:r>
          </w:p>
          <w:p w:rsidR="00967B8B" w:rsidRDefault="00967B8B" w:rsidP="006D2CA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Корпоративные информационные системы на железнодорожном транспорте.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256с. </w:t>
            </w:r>
          </w:p>
          <w:p w:rsidR="00967B8B" w:rsidRPr="00104973" w:rsidRDefault="00967B8B" w:rsidP="006D2CA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защита информации на желе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знодорожном 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  <w:tr w:rsidR="00C95C45" w:rsidRPr="00104973" w:rsidTr="006D2CA2">
        <w:trPr>
          <w:jc w:val="center"/>
        </w:trPr>
        <w:tc>
          <w:tcPr>
            <w:tcW w:w="653" w:type="dxa"/>
            <w:vAlign w:val="center"/>
          </w:tcPr>
          <w:p w:rsidR="00C95C45" w:rsidRPr="00104973" w:rsidRDefault="00C95C45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</w:tcPr>
          <w:p w:rsidR="00C95C45" w:rsidRPr="0058113A" w:rsidRDefault="00C95C45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5529" w:type="dxa"/>
            <w:vAlign w:val="center"/>
          </w:tcPr>
          <w:p w:rsidR="00C95C45" w:rsidRPr="00104973" w:rsidRDefault="00C95C4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5C45" w:rsidRPr="00104973" w:rsidTr="006D2CA2">
        <w:trPr>
          <w:jc w:val="center"/>
        </w:trPr>
        <w:tc>
          <w:tcPr>
            <w:tcW w:w="653" w:type="dxa"/>
            <w:vAlign w:val="center"/>
          </w:tcPr>
          <w:p w:rsidR="00C95C45" w:rsidRPr="00104973" w:rsidRDefault="00C95C45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1" w:type="dxa"/>
          </w:tcPr>
          <w:p w:rsidR="00C95C45" w:rsidRPr="0058113A" w:rsidRDefault="00C95C45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5529" w:type="dxa"/>
            <w:vAlign w:val="center"/>
          </w:tcPr>
          <w:p w:rsidR="00C95C45" w:rsidRPr="00104973" w:rsidRDefault="00C95C4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25A41" w:rsidRDefault="00225A41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Варфоломеев, В.А. Высокопроизводительные вычислительные системы на железнодорожном транспорте. [Электронный ресурс] / В.А. Варфоломеев, Э.К.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Лецкий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, М.Н.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Шамров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, В.В. Яковлев. — Электрон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2010. — 246 с. — Режим доступа: </w:t>
      </w:r>
      <w:hyperlink r:id="rId9" w:history="1">
        <w:r w:rsidR="006D2CA2" w:rsidRPr="00E046B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http://e.lanbook.com/book/4163</w:t>
        </w:r>
      </w:hyperlink>
    </w:p>
    <w:p w:rsidR="006D2CA2" w:rsidRDefault="006D2CA2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6D2CA2">
        <w:rPr>
          <w:rFonts w:eastAsia="Times New Roman" w:cs="Times New Roman"/>
          <w:bCs/>
          <w:sz w:val="28"/>
          <w:szCs w:val="28"/>
          <w:lang w:eastAsia="ru-RU"/>
        </w:rPr>
        <w:t>Корпоративные информационные системы на железнодорожном транспорте. [Электронный ресурс] — Электрон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2013. — 256 с. — Режим доступа: </w:t>
      </w:r>
      <w:hyperlink r:id="rId10" w:history="1">
        <w:r w:rsidRPr="00E046B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http://e.lanbook.com/book/60017</w:t>
        </w:r>
      </w:hyperlink>
    </w:p>
    <w:p w:rsidR="00225A41" w:rsidRPr="00225A41" w:rsidRDefault="006D2CA2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225A41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 w:rsidR="00225A41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</w:t>
      </w:r>
      <w:proofErr w:type="gramStart"/>
      <w:r w:rsidRPr="00A70AF6">
        <w:rPr>
          <w:sz w:val="28"/>
          <w:szCs w:val="28"/>
        </w:rPr>
        <w:t xml:space="preserve">.: </w:t>
      </w:r>
      <w:proofErr w:type="gramEnd"/>
      <w:r w:rsidRPr="00A70AF6">
        <w:rPr>
          <w:sz w:val="28"/>
          <w:szCs w:val="28"/>
        </w:rPr>
        <w:t>ПГУПС, 2011. – 72 с.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C2B8D" w:rsidRPr="00A70AF6" w:rsidRDefault="00AC2B8D" w:rsidP="00AC2B8D">
      <w:pPr>
        <w:numPr>
          <w:ilvl w:val="0"/>
          <w:numId w:val="37"/>
        </w:numPr>
        <w:tabs>
          <w:tab w:val="clear" w:pos="1548"/>
          <w:tab w:val="num" w:pos="28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Сборник Руководящих документов </w:t>
      </w:r>
      <w:proofErr w:type="spellStart"/>
      <w:r w:rsidRPr="0058113A">
        <w:rPr>
          <w:sz w:val="28"/>
          <w:szCs w:val="28"/>
        </w:rPr>
        <w:t>Гостехкомиссии</w:t>
      </w:r>
      <w:proofErr w:type="spellEnd"/>
      <w:r w:rsidRPr="0058113A">
        <w:rPr>
          <w:sz w:val="28"/>
          <w:szCs w:val="28"/>
        </w:rPr>
        <w:t xml:space="preserve"> России по защите информации от несанкционированного доступа – М: </w:t>
      </w:r>
      <w:proofErr w:type="spellStart"/>
      <w:r w:rsidRPr="0058113A">
        <w:rPr>
          <w:sz w:val="28"/>
          <w:szCs w:val="28"/>
        </w:rPr>
        <w:t>Гостехкомиссия</w:t>
      </w:r>
      <w:proofErr w:type="spellEnd"/>
      <w:r w:rsidRPr="0058113A">
        <w:rPr>
          <w:sz w:val="28"/>
          <w:szCs w:val="28"/>
        </w:rPr>
        <w:t>, 1998. – 120 с.</w:t>
      </w:r>
    </w:p>
    <w:p w:rsidR="00790DA5" w:rsidRPr="00790DA5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 xml:space="preserve">ГОСТ </w:t>
      </w:r>
      <w:proofErr w:type="gramStart"/>
      <w:r w:rsidRPr="00790DA5">
        <w:rPr>
          <w:sz w:val="28"/>
          <w:szCs w:val="28"/>
        </w:rPr>
        <w:t>Р</w:t>
      </w:r>
      <w:proofErr w:type="gramEnd"/>
      <w:r w:rsidRPr="00790DA5">
        <w:rPr>
          <w:sz w:val="28"/>
          <w:szCs w:val="28"/>
        </w:rPr>
        <w:t xml:space="preserve">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790DA5" w:rsidRPr="0058113A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 xml:space="preserve">ГОСТ </w:t>
      </w:r>
      <w:proofErr w:type="gramStart"/>
      <w:r w:rsidRPr="00790DA5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ИСО/МЭК 27001</w:t>
      </w:r>
      <w:r>
        <w:rPr>
          <w:sz w:val="28"/>
          <w:szCs w:val="28"/>
        </w:rPr>
        <w:t>-2013</w:t>
      </w:r>
      <w:r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ГОСТ </w:t>
      </w:r>
      <w:proofErr w:type="gramStart"/>
      <w:r w:rsidRPr="0058113A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ИСО/МЭК 17799-2005. Информационная технология. Практические правила управления информационной безопасностью.</w:t>
      </w:r>
    </w:p>
    <w:p w:rsidR="00451DDE" w:rsidRPr="0058113A" w:rsidRDefault="00451DDE" w:rsidP="00451DDE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lastRenderedPageBreak/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2B8D" w:rsidRDefault="00AC2B8D" w:rsidP="00AC2B8D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135EA" w:rsidRPr="00104973" w:rsidRDefault="003135EA" w:rsidP="003135EA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135EA" w:rsidRDefault="003135EA" w:rsidP="003135E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1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135EA" w:rsidRDefault="003135EA" w:rsidP="003135E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2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3135EA" w:rsidRDefault="003135EA" w:rsidP="003135E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3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3135EA" w:rsidRPr="00104973" w:rsidRDefault="003135EA" w:rsidP="003135E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6DAA" w:rsidRPr="00104973" w:rsidRDefault="00B36DAA" w:rsidP="00B36D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36DAA" w:rsidRPr="00104973" w:rsidRDefault="00B36DAA" w:rsidP="00B36DAA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(персональные компьютеры, проектор, интерактивная доска,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видеокамеры, акустическая система и т.д.);</w:t>
      </w:r>
    </w:p>
    <w:p w:rsidR="00B36DAA" w:rsidRPr="00104973" w:rsidRDefault="00B36DAA" w:rsidP="00B36DAA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компьютерное тестирование, демонстрация мультимедийных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материалов, компьютерный лабораторный практикум и т.д.);</w:t>
      </w:r>
    </w:p>
    <w:p w:rsidR="00B36DAA" w:rsidRPr="00104973" w:rsidRDefault="00B36DAA" w:rsidP="00B36DAA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(поисковые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профессиональные, тематические чаты 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материалы).</w:t>
      </w:r>
    </w:p>
    <w:p w:rsidR="00B36DAA" w:rsidRPr="00104973" w:rsidRDefault="00B36DAA" w:rsidP="00B36D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B36DAA" w:rsidRPr="00104973" w:rsidRDefault="00B36DAA" w:rsidP="00B36DA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B36DAA" w:rsidRPr="00104973" w:rsidRDefault="00B36DAA" w:rsidP="00B36DA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B36DAA" w:rsidRPr="00104973" w:rsidRDefault="00B36DAA" w:rsidP="00B36DA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B36DAA" w:rsidRPr="00104973" w:rsidRDefault="00B36DAA" w:rsidP="00B36DA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B36DAA" w:rsidRDefault="00B36DAA" w:rsidP="00B36DA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CF3D04" w:rsidRDefault="00CF3D04" w:rsidP="00CF3D0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6DAA" w:rsidRPr="00104973" w:rsidRDefault="00B36DAA" w:rsidP="00B36DA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F3D04" w:rsidRDefault="00CF3D04" w:rsidP="00B36D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36DAA" w:rsidRPr="00104973" w:rsidRDefault="00B36DAA" w:rsidP="00B36D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B36DAA" w:rsidRPr="00104973" w:rsidRDefault="00B36DAA" w:rsidP="00B36D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B36DAA" w:rsidRPr="005F5E2D" w:rsidRDefault="00B36DAA" w:rsidP="00B36D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</w:t>
      </w:r>
      <w:r w:rsidR="00CF3D04">
        <w:rPr>
          <w:rFonts w:eastAsia="Times New Roman" w:cs="Times New Roman"/>
          <w:bCs/>
          <w:sz w:val="28"/>
          <w:szCs w:val="20"/>
          <w:lang w:eastAsia="ru-RU"/>
        </w:rPr>
        <w:t>и с перечнем лабораторных работ;</w:t>
      </w:r>
    </w:p>
    <w:p w:rsidR="00B36DAA" w:rsidRPr="005F5E2D" w:rsidRDefault="00B36DAA" w:rsidP="00B36D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</w:t>
      </w:r>
      <w:r w:rsidR="00CF3D04">
        <w:rPr>
          <w:rFonts w:eastAsia="Times New Roman" w:cs="Times New Roman"/>
          <w:bCs/>
          <w:sz w:val="28"/>
          <w:szCs w:val="20"/>
          <w:lang w:eastAsia="ru-RU"/>
        </w:rPr>
        <w:t>о-демонстрационными средствами);</w:t>
      </w:r>
    </w:p>
    <w:p w:rsidR="00B36DAA" w:rsidRPr="005F5E2D" w:rsidRDefault="00B36DAA" w:rsidP="00B36D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="00CF3D04">
        <w:rPr>
          <w:rFonts w:eastAsia="Times New Roman" w:cs="Times New Roman"/>
          <w:bCs/>
          <w:sz w:val="28"/>
          <w:szCs w:val="20"/>
          <w:lang w:eastAsia="ru-RU"/>
        </w:rPr>
        <w:t>);</w:t>
      </w:r>
    </w:p>
    <w:p w:rsidR="00B36DAA" w:rsidRPr="005F5E2D" w:rsidRDefault="00B36DAA" w:rsidP="00B36D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="00CF3D04">
        <w:rPr>
          <w:rFonts w:eastAsia="Times New Roman" w:cs="Times New Roman"/>
          <w:bCs/>
          <w:sz w:val="28"/>
          <w:szCs w:val="20"/>
          <w:lang w:eastAsia="ru-RU"/>
        </w:rPr>
        <w:t>)</w:t>
      </w:r>
      <w:proofErr w:type="gramStart"/>
      <w:r w:rsidR="00CF3D04">
        <w:rPr>
          <w:rFonts w:eastAsia="Times New Roman" w:cs="Times New Roman"/>
          <w:bCs/>
          <w:sz w:val="28"/>
          <w:szCs w:val="20"/>
          <w:lang w:eastAsia="ru-RU"/>
        </w:rPr>
        <w:t xml:space="preserve"> ;</w:t>
      </w:r>
      <w:proofErr w:type="gramEnd"/>
    </w:p>
    <w:p w:rsidR="00B36DAA" w:rsidRPr="005F5E2D" w:rsidRDefault="00CF3D04" w:rsidP="00B36D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CF3D04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B36DAA" w:rsidRPr="005F5E2D"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B36DAA" w:rsidRPr="00104973" w:rsidRDefault="00B36DAA" w:rsidP="00B36D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495D57" wp14:editId="678E9AFC">
            <wp:simplePos x="0" y="0"/>
            <wp:positionH relativeFrom="column">
              <wp:posOffset>2920365</wp:posOffset>
            </wp:positionH>
            <wp:positionV relativeFrom="paragraph">
              <wp:posOffset>74930</wp:posOffset>
            </wp:positionV>
            <wp:extent cx="1456055" cy="9912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B36DAA" w:rsidRPr="00104973" w:rsidTr="003C44BF">
        <w:tc>
          <w:tcPr>
            <w:tcW w:w="4786" w:type="dxa"/>
          </w:tcPr>
          <w:p w:rsidR="00B36DAA" w:rsidRPr="00104973" w:rsidRDefault="00B36DAA" w:rsidP="003C44B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B36DAA" w:rsidRPr="00104973" w:rsidRDefault="00B36DAA" w:rsidP="003C44B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B36DAA" w:rsidRPr="00104973" w:rsidRDefault="00B36DAA" w:rsidP="003C44B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B36DAA" w:rsidRPr="00104973" w:rsidTr="003C44BF">
        <w:tc>
          <w:tcPr>
            <w:tcW w:w="4786" w:type="dxa"/>
          </w:tcPr>
          <w:p w:rsidR="00B36DAA" w:rsidRPr="00104973" w:rsidRDefault="00B36DAA" w:rsidP="003C44B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12.01.2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B36DAA" w:rsidRPr="00104973" w:rsidRDefault="00B36DAA" w:rsidP="003C44B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B36DAA" w:rsidRPr="00104973" w:rsidRDefault="00B36DAA" w:rsidP="003C44B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DAA" w:rsidRPr="00744617" w:rsidRDefault="00B36DAA" w:rsidP="00B36DAA">
      <w:pPr>
        <w:contextualSpacing/>
        <w:jc w:val="both"/>
        <w:rPr>
          <w:rFonts w:cs="Times New Roman"/>
          <w:szCs w:val="24"/>
        </w:rPr>
      </w:pPr>
    </w:p>
    <w:p w:rsidR="00B36DAA" w:rsidRPr="00744617" w:rsidRDefault="00B36DAA" w:rsidP="00B36DAA">
      <w:pPr>
        <w:spacing w:after="0" w:line="240" w:lineRule="auto"/>
        <w:ind w:firstLine="851"/>
        <w:jc w:val="both"/>
        <w:rPr>
          <w:rFonts w:cs="Times New Roman"/>
          <w:szCs w:val="24"/>
        </w:rPr>
      </w:pPr>
    </w:p>
    <w:p w:rsidR="008C684F" w:rsidRPr="00744617" w:rsidRDefault="008C684F" w:rsidP="00B02CF3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</w:p>
    <w:sectPr w:rsidR="008C684F" w:rsidRPr="00744617" w:rsidSect="00B3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2"/>
  </w:num>
  <w:num w:numId="5">
    <w:abstractNumId w:val="35"/>
  </w:num>
  <w:num w:numId="6">
    <w:abstractNumId w:val="32"/>
  </w:num>
  <w:num w:numId="7">
    <w:abstractNumId w:val="21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8"/>
  </w:num>
  <w:num w:numId="13">
    <w:abstractNumId w:val="4"/>
  </w:num>
  <w:num w:numId="14">
    <w:abstractNumId w:val="14"/>
  </w:num>
  <w:num w:numId="15">
    <w:abstractNumId w:val="31"/>
  </w:num>
  <w:num w:numId="16">
    <w:abstractNumId w:val="17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1"/>
  </w:num>
  <w:num w:numId="30">
    <w:abstractNumId w:val="23"/>
  </w:num>
  <w:num w:numId="31">
    <w:abstractNumId w:val="5"/>
  </w:num>
  <w:num w:numId="32">
    <w:abstractNumId w:val="30"/>
  </w:num>
  <w:num w:numId="33">
    <w:abstractNumId w:val="1"/>
  </w:num>
  <w:num w:numId="34">
    <w:abstractNumId w:val="37"/>
  </w:num>
  <w:num w:numId="35">
    <w:abstractNumId w:val="18"/>
  </w:num>
  <w:num w:numId="36">
    <w:abstractNumId w:val="2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09F0"/>
    <w:rsid w:val="000E1457"/>
    <w:rsid w:val="00102E13"/>
    <w:rsid w:val="00104973"/>
    <w:rsid w:val="001273FB"/>
    <w:rsid w:val="00145133"/>
    <w:rsid w:val="001679F7"/>
    <w:rsid w:val="001A7CF3"/>
    <w:rsid w:val="001B2D7E"/>
    <w:rsid w:val="001E7737"/>
    <w:rsid w:val="00225A41"/>
    <w:rsid w:val="00226409"/>
    <w:rsid w:val="003135EA"/>
    <w:rsid w:val="003E40C3"/>
    <w:rsid w:val="003F0E6D"/>
    <w:rsid w:val="00451DDE"/>
    <w:rsid w:val="00461115"/>
    <w:rsid w:val="00483C22"/>
    <w:rsid w:val="00536A95"/>
    <w:rsid w:val="00566189"/>
    <w:rsid w:val="0057059E"/>
    <w:rsid w:val="005F2F34"/>
    <w:rsid w:val="00671004"/>
    <w:rsid w:val="00692559"/>
    <w:rsid w:val="006D2CA2"/>
    <w:rsid w:val="00707BE8"/>
    <w:rsid w:val="00744617"/>
    <w:rsid w:val="00760B7C"/>
    <w:rsid w:val="00767AFF"/>
    <w:rsid w:val="00790DA5"/>
    <w:rsid w:val="00797A85"/>
    <w:rsid w:val="007B19F4"/>
    <w:rsid w:val="00844D40"/>
    <w:rsid w:val="0085363D"/>
    <w:rsid w:val="00891B2E"/>
    <w:rsid w:val="008C684F"/>
    <w:rsid w:val="00967B8B"/>
    <w:rsid w:val="00974E99"/>
    <w:rsid w:val="00A6409D"/>
    <w:rsid w:val="00AC2B8D"/>
    <w:rsid w:val="00B02CF3"/>
    <w:rsid w:val="00B36DAA"/>
    <w:rsid w:val="00BA48C8"/>
    <w:rsid w:val="00BC1BC8"/>
    <w:rsid w:val="00BF48B5"/>
    <w:rsid w:val="00C04FCF"/>
    <w:rsid w:val="00C4475E"/>
    <w:rsid w:val="00C95C45"/>
    <w:rsid w:val="00CA314D"/>
    <w:rsid w:val="00CF3D04"/>
    <w:rsid w:val="00D96C21"/>
    <w:rsid w:val="00D96E0F"/>
    <w:rsid w:val="00DC14FD"/>
    <w:rsid w:val="00DC2054"/>
    <w:rsid w:val="00DE16C6"/>
    <w:rsid w:val="00DE6E4A"/>
    <w:rsid w:val="00E420CC"/>
    <w:rsid w:val="00E446B0"/>
    <w:rsid w:val="00E540B0"/>
    <w:rsid w:val="00E55E7C"/>
    <w:rsid w:val="00EA2980"/>
    <w:rsid w:val="00F01094"/>
    <w:rsid w:val="00F05E95"/>
    <w:rsid w:val="00F8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790D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90D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790D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90D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60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416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DEA3-62DC-46A5-A54C-66D6935A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6</cp:revision>
  <cp:lastPrinted>2017-03-14T08:16:00Z</cp:lastPrinted>
  <dcterms:created xsi:type="dcterms:W3CDTF">2017-03-15T13:56:00Z</dcterms:created>
  <dcterms:modified xsi:type="dcterms:W3CDTF">2017-10-31T13:32:00Z</dcterms:modified>
</cp:coreProperties>
</file>