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Б1.Б.1</w:t>
      </w:r>
      <w:r w:rsidR="00C4460C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 w:rsidR="00C4460C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4460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24C4F">
        <w:rPr>
          <w:rFonts w:eastAsia="Times New Roman" w:cs="Times New Roman"/>
          <w:sz w:val="28"/>
          <w:szCs w:val="28"/>
          <w:lang w:eastAsia="ru-RU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6F1804" w:rsidRDefault="006F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6F1804" w:rsidP="006F180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D62134" wp14:editId="23C48722">
            <wp:extent cx="5940425" cy="90735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57" w:rsidRPr="00104973" w:rsidRDefault="00104973" w:rsidP="00857D5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57D57"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DB56A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1\Мои документы\Документы сканера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6" w:rsidRDefault="00DB56A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56A6" w:rsidRDefault="00DB56A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56A6" w:rsidRDefault="00DB56A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446ABA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46ABA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446ABA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446ABA">
        <w:rPr>
          <w:rFonts w:eastAsia="Times New Roman" w:cs="Times New Roman"/>
          <w:sz w:val="28"/>
          <w:szCs w:val="28"/>
          <w:lang w:eastAsia="ru-RU"/>
        </w:rPr>
        <w:t>12</w:t>
      </w:r>
      <w:r w:rsidR="00C4460C">
        <w:rPr>
          <w:rFonts w:eastAsia="Times New Roman" w:cs="Times New Roman"/>
          <w:sz w:val="28"/>
          <w:szCs w:val="28"/>
          <w:lang w:eastAsia="ru-RU"/>
        </w:rPr>
        <w:t>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446ABA">
        <w:rPr>
          <w:rFonts w:eastAsia="Times New Roman" w:cs="Times New Roman"/>
          <w:sz w:val="28"/>
          <w:szCs w:val="28"/>
          <w:lang w:eastAsia="ru-RU"/>
        </w:rPr>
        <w:t>23.05.0</w:t>
      </w:r>
      <w:r w:rsidR="00C4460C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4460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46ABA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46ABA" w:rsidRPr="00446ABA" w:rsidRDefault="00446ABA" w:rsidP="00446A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  <w:r w:rsidRPr="0096723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Default="00967233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(ОПК-</w:t>
      </w:r>
      <w:r w:rsidRPr="00967233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);</w:t>
      </w:r>
    </w:p>
    <w:p w:rsidR="00C4460C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 приобретать новые математические и естественнонаучные знания, используя современные образовательные и информационные технологии </w:t>
      </w:r>
      <w:r w:rsidRPr="00C4460C">
        <w:rPr>
          <w:rFonts w:eastAsia="Times New Roman" w:cs="Times New Roman"/>
          <w:sz w:val="28"/>
          <w:szCs w:val="28"/>
          <w:lang w:eastAsia="ru-RU"/>
        </w:rPr>
        <w:t>(ОПК-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C4460C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C4460C" w:rsidRPr="00967233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Химия</w:t>
      </w:r>
      <w:r w:rsidRPr="00967233">
        <w:rPr>
          <w:rFonts w:eastAsia="Times New Roman" w:cs="Times New Roman"/>
          <w:sz w:val="28"/>
          <w:szCs w:val="28"/>
          <w:lang w:eastAsia="ru-RU"/>
        </w:rPr>
        <w:t>» (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Б1.Б.1</w:t>
      </w:r>
      <w:r w:rsidR="00840B8E">
        <w:rPr>
          <w:rFonts w:eastAsia="Times New Roman" w:cs="Times New Roman"/>
          <w:sz w:val="28"/>
          <w:szCs w:val="28"/>
          <w:lang w:eastAsia="ru-RU"/>
        </w:rPr>
        <w:t>7</w:t>
      </w:r>
      <w:r w:rsidRPr="00967233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723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6139EC" w:rsidRDefault="006139E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</w:t>
      </w:r>
      <w:r w:rsidR="00B24C4F">
        <w:rPr>
          <w:rFonts w:eastAsia="Times New Roman" w:cs="Times New Roman"/>
          <w:sz w:val="28"/>
          <w:szCs w:val="28"/>
          <w:lang w:eastAsia="ru-RU"/>
        </w:rPr>
        <w:t>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67233" w:rsidRPr="0096723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96723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96723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96723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96723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96723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96723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67233" w:rsidRPr="0096723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967233" w:rsidRPr="0096723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67233" w:rsidRPr="0096723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967233" w:rsidRPr="0096723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67233" w:rsidRPr="00104973" w:rsidRDefault="006165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З, </w:t>
            </w:r>
            <w:r w:rsidR="00967233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vAlign w:val="center"/>
          </w:tcPr>
          <w:p w:rsidR="00967233" w:rsidRPr="00104973" w:rsidRDefault="006165F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З, </w:t>
            </w:r>
            <w:r w:rsidR="00967233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012D" w:rsidRPr="00A8012D" w:rsidRDefault="00A8012D" w:rsidP="00A8012D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A8012D" w:rsidRPr="00A8012D" w:rsidTr="00A8012D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A8012D" w:rsidRPr="00A8012D" w:rsidRDefault="00A8012D" w:rsidP="00A801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556" w:rsidRDefault="00104973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</w:t>
      </w:r>
      <w:r w:rsidR="00B24C4F">
        <w:rPr>
          <w:rFonts w:eastAsia="Times New Roman" w:cs="Times New Roman"/>
          <w:sz w:val="28"/>
          <w:szCs w:val="28"/>
          <w:lang w:eastAsia="ru-RU"/>
        </w:rPr>
        <w:t>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обучения: </w:t>
      </w:r>
    </w:p>
    <w:p w:rsidR="006F1804" w:rsidRPr="001C3556" w:rsidRDefault="006F1804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1C3556" w:rsidRPr="001C3556" w:rsidTr="001C3556">
        <w:tc>
          <w:tcPr>
            <w:tcW w:w="792" w:type="dxa"/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411AB7" w:rsidRPr="001C3556" w:rsidTr="001C3556">
        <w:tc>
          <w:tcPr>
            <w:tcW w:w="792" w:type="dxa"/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1AB7" w:rsidRPr="001C3556" w:rsidTr="00D1047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1AB7" w:rsidRPr="001C3556" w:rsidTr="005B38D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1AB7" w:rsidRPr="001C3556" w:rsidTr="005B38D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3556" w:rsidRPr="001C3556" w:rsidTr="001C355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C3556" w:rsidRPr="001C3556" w:rsidTr="001C355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56" w:rsidRPr="001C3556" w:rsidRDefault="001C3556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1AB7" w:rsidRPr="001C3556" w:rsidTr="00B416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1AB7" w:rsidRPr="001C3556" w:rsidTr="00B416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B7" w:rsidRPr="001C3556" w:rsidRDefault="00411AB7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B7" w:rsidRPr="001C3556" w:rsidRDefault="00411AB7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225E" w:rsidRPr="001C3556" w:rsidTr="001C355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5E" w:rsidRPr="001C3556" w:rsidRDefault="009C225E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5E" w:rsidRPr="001C3556" w:rsidRDefault="009C225E" w:rsidP="001C35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C3556" w:rsidRPr="001C3556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556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6F1804" w:rsidRPr="001C3556" w:rsidRDefault="006F1804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C225E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E" w:rsidRPr="001C3556" w:rsidRDefault="009C225E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C3556" w:rsidRDefault="001C3556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6F1804" w:rsidRPr="001C3556" w:rsidRDefault="006F1804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C6305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F1804" w:rsidRPr="00104973" w:rsidRDefault="006F180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II / Сватовская Л.Б. [и др.]; под ред. Л.Б.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2012. – 52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Лекции по инженерной химии и естествознанию. Часть I / под ред. Л.Б.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Сватовской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2009. – 109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2009. – 36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Ч.1 –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2007 - 126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Ч.2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2011 - 38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C3556" w:rsidRPr="001C3556" w:rsidRDefault="00C63058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1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основы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с.</w:t>
      </w:r>
    </w:p>
    <w:p w:rsidR="001C3556" w:rsidRPr="001C3556" w:rsidRDefault="00C63058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Сватовская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Л.Б. и др. Химические, экологические и некоторые технические аспекты р-элементов учебное пособие / - СПб.: ПГУПС, 2014 – 89с.</w:t>
      </w:r>
    </w:p>
    <w:p w:rsidR="001C3556" w:rsidRPr="001C3556" w:rsidRDefault="00C63058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 Сватовская Л.Б. и др. Химические, экологические и технические аспекты s- и d-элементов учебное пособие / - СПб</w:t>
      </w:r>
      <w:proofErr w:type="gramStart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.: </w:t>
      </w:r>
      <w:proofErr w:type="gramEnd"/>
      <w:r w:rsidR="001C3556" w:rsidRPr="001C3556">
        <w:rPr>
          <w:rFonts w:eastAsia="Times New Roman" w:cs="Times New Roman"/>
          <w:sz w:val="28"/>
          <w:szCs w:val="28"/>
          <w:lang w:eastAsia="ru-RU"/>
        </w:rPr>
        <w:t>ПГУПС, 2014 – 61.с.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C3556" w:rsidRPr="00E55AB3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5AB3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</w:t>
      </w:r>
      <w:r w:rsidR="0038692A" w:rsidRPr="00E55AB3">
        <w:rPr>
          <w:rFonts w:eastAsia="Times New Roman" w:cs="Times New Roman"/>
          <w:bCs/>
          <w:sz w:val="28"/>
          <w:szCs w:val="28"/>
          <w:lang w:eastAsia="ru-RU"/>
        </w:rPr>
        <w:t>овая документация</w:t>
      </w:r>
      <w:r w:rsidRPr="00E55AB3">
        <w:rPr>
          <w:rFonts w:eastAsia="Times New Roman" w:cs="Times New Roman"/>
          <w:bCs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38692A" w:rsidRDefault="0038692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>Смирнова Т.В., Масленникова Л.Л. Выполнение те</w:t>
      </w:r>
      <w:r w:rsidR="00C63058">
        <w:rPr>
          <w:rFonts w:eastAsia="Times New Roman" w:cs="Times New Roman"/>
          <w:bCs/>
          <w:sz w:val="28"/>
          <w:szCs w:val="28"/>
          <w:lang w:eastAsia="ru-RU"/>
        </w:rPr>
        <w:t>с</w:t>
      </w:r>
      <w:r>
        <w:rPr>
          <w:rFonts w:eastAsia="Times New Roman" w:cs="Times New Roman"/>
          <w:bCs/>
          <w:sz w:val="28"/>
          <w:szCs w:val="28"/>
          <w:lang w:eastAsia="ru-RU"/>
        </w:rPr>
        <w:t>товых работ по дисциплине «Химия»</w:t>
      </w:r>
      <w:r w:rsidRPr="0038692A">
        <w:rPr>
          <w:rFonts w:eastAsia="Times New Roman" w:cs="Times New Roman"/>
          <w:bCs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Метод. указания, СПб</w:t>
      </w: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>ПГУПС, 2015 – 37 с.</w:t>
      </w:r>
    </w:p>
    <w:p w:rsidR="0038692A" w:rsidRDefault="0038692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1804" w:rsidRPr="00693F46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F1804" w:rsidRPr="00693F46" w:rsidRDefault="006F1804" w:rsidP="006F1804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6F1804" w:rsidRPr="00693F46" w:rsidRDefault="006F1804" w:rsidP="006F1804">
      <w:pPr>
        <w:tabs>
          <w:tab w:val="left" w:pos="1276"/>
        </w:tabs>
        <w:spacing w:after="0"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  <w:r w:rsidRPr="00693F46">
        <w:rPr>
          <w:rFonts w:eastAsia="Calibri" w:cs="Times New Roman"/>
          <w:bCs/>
          <w:sz w:val="28"/>
          <w:szCs w:val="28"/>
          <w:lang w:eastAsia="ru-RU"/>
        </w:rPr>
        <w:t>1.</w:t>
      </w:r>
      <w:r w:rsidRPr="00693F46">
        <w:rPr>
          <w:rFonts w:eastAsia="Calibri" w:cs="Times New Roman"/>
          <w:bCs/>
          <w:sz w:val="28"/>
          <w:szCs w:val="28"/>
          <w:lang w:eastAsia="ru-RU"/>
        </w:rPr>
        <w:tab/>
        <w:t xml:space="preserve">Личный кабинет </w:t>
      </w:r>
      <w:proofErr w:type="gramStart"/>
      <w:r w:rsidRPr="00693F46">
        <w:rPr>
          <w:rFonts w:eastAsia="Calibri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693F46">
        <w:rPr>
          <w:rFonts w:eastAsia="Calibri" w:cs="Times New Roman"/>
          <w:bCs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6F1804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1804" w:rsidRPr="00693F46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6F1804" w:rsidRPr="00693F46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1804" w:rsidRPr="00693F46" w:rsidRDefault="006F1804" w:rsidP="006F180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F1804" w:rsidRPr="00693F46" w:rsidRDefault="006F1804" w:rsidP="006F1804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F1804" w:rsidRPr="00693F46" w:rsidRDefault="006F1804" w:rsidP="006F1804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F1804" w:rsidRDefault="006F1804" w:rsidP="006F1804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1804" w:rsidRDefault="006F1804" w:rsidP="006F1804">
      <w:pPr>
        <w:widowControl w:val="0"/>
        <w:tabs>
          <w:tab w:val="left" w:pos="1418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1804" w:rsidRDefault="006F1804" w:rsidP="006F1804">
      <w:pPr>
        <w:widowControl w:val="0"/>
        <w:tabs>
          <w:tab w:val="left" w:pos="1418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1804" w:rsidRDefault="006F1804" w:rsidP="006F1804">
      <w:pPr>
        <w:widowControl w:val="0"/>
        <w:tabs>
          <w:tab w:val="left" w:pos="1418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1804" w:rsidRDefault="006F1804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6F1804" w:rsidRPr="00693F46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1804" w:rsidRPr="00693F46" w:rsidRDefault="006F1804" w:rsidP="006F1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1804" w:rsidRPr="00693F46" w:rsidRDefault="006F1804" w:rsidP="006F180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F1804" w:rsidRPr="00693F46" w:rsidRDefault="006F1804" w:rsidP="006F1804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6F1804" w:rsidRPr="00693F46" w:rsidRDefault="006F1804" w:rsidP="006F1804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6F1804" w:rsidRPr="00693F46" w:rsidRDefault="006F1804" w:rsidP="006F180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93F46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693F46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693F46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 </w:t>
      </w:r>
    </w:p>
    <w:p w:rsidR="006F1804" w:rsidRPr="00693F46" w:rsidRDefault="006F1804" w:rsidP="006F1804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693F46">
        <w:rPr>
          <w:rFonts w:eastAsia="Times New Roman" w:cs="Times New Roman"/>
          <w:bCs/>
          <w:sz w:val="28"/>
          <w:szCs w:val="28"/>
          <w:lang w:eastAsia="ru-RU"/>
        </w:rPr>
        <w:t>интернет-сервисы</w:t>
      </w:r>
      <w:proofErr w:type="gramEnd"/>
      <w:r w:rsidRPr="00693F46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электронные ресурсы (поисковые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программы).</w:t>
      </w:r>
    </w:p>
    <w:p w:rsidR="006F1804" w:rsidRPr="00693F46" w:rsidRDefault="006F1804" w:rsidP="006F1804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6F1804" w:rsidRPr="00693F46" w:rsidRDefault="006F1804" w:rsidP="006F1804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1804" w:rsidRPr="00693F46" w:rsidRDefault="006F1804" w:rsidP="006F180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1804" w:rsidRPr="00693F46" w:rsidRDefault="006F1804" w:rsidP="006F180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6F1804" w:rsidRPr="00693F46" w:rsidRDefault="006F1804" w:rsidP="006F180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F1804" w:rsidRPr="00693F46" w:rsidRDefault="006F1804" w:rsidP="006F1804">
      <w:pPr>
        <w:widowControl w:val="0"/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6F1804" w:rsidRPr="00693F46" w:rsidRDefault="006F1804" w:rsidP="006F1804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6F1804" w:rsidRPr="00693F46" w:rsidRDefault="006F1804" w:rsidP="006F1804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6F1804" w:rsidRPr="00693F46" w:rsidRDefault="006F1804" w:rsidP="006F180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F1804" w:rsidRPr="00693F46" w:rsidRDefault="006F1804" w:rsidP="006F180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4E4CF9" w:rsidRDefault="006F1804" w:rsidP="004A772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</w:t>
      </w:r>
      <w:proofErr w:type="gramStart"/>
      <w:r w:rsidRPr="00693F46">
        <w:rPr>
          <w:rFonts w:eastAsia="Times New Roman" w:cs="Times New Roman"/>
          <w:bCs/>
          <w:sz w:val="28"/>
          <w:szCs w:val="20"/>
          <w:lang w:eastAsia="ru-RU"/>
        </w:rPr>
        <w:t>электронную</w:t>
      </w:r>
      <w:proofErr w:type="gramEnd"/>
      <w:r w:rsidRPr="00693F46">
        <w:rPr>
          <w:rFonts w:eastAsia="Times New Roman" w:cs="Times New Roman"/>
          <w:bCs/>
          <w:sz w:val="28"/>
          <w:szCs w:val="20"/>
          <w:lang w:eastAsia="ru-RU"/>
        </w:rPr>
        <w:t xml:space="preserve"> информационно-образовательную </w:t>
      </w:r>
    </w:p>
    <w:p w:rsidR="004E4CF9" w:rsidRDefault="004A7726" w:rsidP="004A7726">
      <w:pPr>
        <w:spacing w:after="0" w:line="240" w:lineRule="auto"/>
        <w:ind w:hanging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24285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3"/>
  </w:num>
  <w:num w:numId="9">
    <w:abstractNumId w:val="1"/>
  </w:num>
  <w:num w:numId="10">
    <w:abstractNumId w:val="17"/>
  </w:num>
  <w:num w:numId="11">
    <w:abstractNumId w:val="22"/>
  </w:num>
  <w:num w:numId="12">
    <w:abstractNumId w:val="31"/>
  </w:num>
  <w:num w:numId="13">
    <w:abstractNumId w:val="3"/>
  </w:num>
  <w:num w:numId="14">
    <w:abstractNumId w:val="11"/>
  </w:num>
  <w:num w:numId="15">
    <w:abstractNumId w:val="27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25"/>
  </w:num>
  <w:num w:numId="30">
    <w:abstractNumId w:val="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1C3556"/>
    <w:rsid w:val="0020707C"/>
    <w:rsid w:val="00243060"/>
    <w:rsid w:val="0038692A"/>
    <w:rsid w:val="00411AB7"/>
    <w:rsid w:val="00444E6A"/>
    <w:rsid w:val="00446ABA"/>
    <w:rsid w:val="00461115"/>
    <w:rsid w:val="004A32F0"/>
    <w:rsid w:val="004A544B"/>
    <w:rsid w:val="004A7726"/>
    <w:rsid w:val="004E4CF9"/>
    <w:rsid w:val="005131E6"/>
    <w:rsid w:val="00566189"/>
    <w:rsid w:val="006139EC"/>
    <w:rsid w:val="006165F3"/>
    <w:rsid w:val="006F1804"/>
    <w:rsid w:val="00703684"/>
    <w:rsid w:val="00744617"/>
    <w:rsid w:val="007B19F4"/>
    <w:rsid w:val="00840B8E"/>
    <w:rsid w:val="00857D57"/>
    <w:rsid w:val="00935C22"/>
    <w:rsid w:val="00957413"/>
    <w:rsid w:val="00967233"/>
    <w:rsid w:val="009C1CD8"/>
    <w:rsid w:val="009C225E"/>
    <w:rsid w:val="00A531DC"/>
    <w:rsid w:val="00A8012D"/>
    <w:rsid w:val="00AD6FBE"/>
    <w:rsid w:val="00B24C4F"/>
    <w:rsid w:val="00BF48B5"/>
    <w:rsid w:val="00C1207A"/>
    <w:rsid w:val="00C4460C"/>
    <w:rsid w:val="00C63058"/>
    <w:rsid w:val="00CA314D"/>
    <w:rsid w:val="00CA5FC0"/>
    <w:rsid w:val="00CE5BEB"/>
    <w:rsid w:val="00D96C21"/>
    <w:rsid w:val="00D96E0F"/>
    <w:rsid w:val="00DB56A6"/>
    <w:rsid w:val="00E420CC"/>
    <w:rsid w:val="00E446B0"/>
    <w:rsid w:val="00E540B0"/>
    <w:rsid w:val="00E55AB3"/>
    <w:rsid w:val="00E55E7C"/>
    <w:rsid w:val="00F05E95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291D-EDA8-4137-BE47-B5D137B4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Химия-1</cp:lastModifiedBy>
  <cp:revision>5</cp:revision>
  <cp:lastPrinted>2017-02-21T08:57:00Z</cp:lastPrinted>
  <dcterms:created xsi:type="dcterms:W3CDTF">2017-09-05T05:38:00Z</dcterms:created>
  <dcterms:modified xsi:type="dcterms:W3CDTF">2017-11-14T16:09:00Z</dcterms:modified>
</cp:coreProperties>
</file>