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96828">
        <w:rPr>
          <w:rFonts w:ascii="Times New Roman" w:hAnsi="Times New Roman" w:cs="Times New Roman"/>
          <w:sz w:val="24"/>
          <w:szCs w:val="24"/>
        </w:rPr>
        <w:t>ИЗЫСКАНИЯ И ПРОЕКТИРОВАНИЕ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92606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682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828">
        <w:rPr>
          <w:rFonts w:ascii="Times New Roman" w:hAnsi="Times New Roman" w:cs="Times New Roman"/>
          <w:sz w:val="24"/>
          <w:szCs w:val="24"/>
        </w:rPr>
        <w:t>Дисциплина «</w:t>
      </w:r>
      <w:r w:rsidR="00C96828" w:rsidRPr="00C96828">
        <w:rPr>
          <w:rFonts w:ascii="Times New Roman" w:hAnsi="Times New Roman" w:cs="Times New Roman"/>
          <w:sz w:val="24"/>
          <w:szCs w:val="24"/>
        </w:rPr>
        <w:t>Изыскания и проектирование железных дорог</w:t>
      </w:r>
      <w:r w:rsidRPr="00C96828">
        <w:rPr>
          <w:rFonts w:ascii="Times New Roman" w:hAnsi="Times New Roman" w:cs="Times New Roman"/>
          <w:sz w:val="24"/>
          <w:szCs w:val="24"/>
        </w:rPr>
        <w:t>» (Б1.Б.</w:t>
      </w:r>
      <w:r w:rsidR="00C96828" w:rsidRPr="00C96828">
        <w:rPr>
          <w:rFonts w:ascii="Times New Roman" w:hAnsi="Times New Roman" w:cs="Times New Roman"/>
          <w:sz w:val="24"/>
          <w:szCs w:val="24"/>
        </w:rPr>
        <w:t>33</w:t>
      </w:r>
      <w:r w:rsidRPr="00C96828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C9682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A5D34" w:rsidRPr="00EA5D34" w:rsidRDefault="00EA5D34" w:rsidP="00EA5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34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в области изысканий и проектирования железных дорог, в общем, и водопропускных транспортных сооружений, в частности, подготовка инженера способного принимать решения, обеспечивающие высокое качество проектов.</w:t>
      </w:r>
    </w:p>
    <w:p w:rsidR="00EA5D34" w:rsidRPr="00EA5D34" w:rsidRDefault="00EA5D34" w:rsidP="00EA5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D3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A5D34" w:rsidRPr="00EA5D34" w:rsidRDefault="00EA5D34" w:rsidP="00EA5D3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34">
        <w:rPr>
          <w:rFonts w:ascii="Times New Roman" w:hAnsi="Times New Roman" w:cs="Times New Roman"/>
          <w:sz w:val="24"/>
          <w:szCs w:val="24"/>
        </w:rPr>
        <w:t>освоение методов инженерных изысканий трассы железнодорожного пути и транспортных сооружений, включая геодезические и гидрометрические работы;</w:t>
      </w:r>
    </w:p>
    <w:p w:rsidR="00EA5D34" w:rsidRPr="00EA5D34" w:rsidRDefault="00EA5D34" w:rsidP="00EA5D3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34">
        <w:rPr>
          <w:rFonts w:ascii="Times New Roman" w:hAnsi="Times New Roman" w:cs="Times New Roman"/>
          <w:sz w:val="24"/>
          <w:szCs w:val="24"/>
        </w:rPr>
        <w:t>приобретение знаний для строительства новых железных дорог и водопропускных транспортных сооружений;</w:t>
      </w:r>
    </w:p>
    <w:p w:rsidR="00EA5D34" w:rsidRPr="00EA5D34" w:rsidRDefault="00EA5D34" w:rsidP="00EA5D3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34">
        <w:rPr>
          <w:rFonts w:ascii="Times New Roman" w:hAnsi="Times New Roman" w:cs="Times New Roman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железной дороги;</w:t>
      </w:r>
    </w:p>
    <w:p w:rsidR="00C96828" w:rsidRPr="00EA5D34" w:rsidRDefault="00EA5D34" w:rsidP="00EA5D34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34">
        <w:rPr>
          <w:rFonts w:ascii="Times New Roman" w:hAnsi="Times New Roman" w:cs="Times New Roman"/>
          <w:sz w:val="24"/>
          <w:szCs w:val="24"/>
        </w:rPr>
        <w:t xml:space="preserve">приобретение теоретических способностей анализа и совершенствования методов и </w:t>
      </w:r>
      <w:proofErr w:type="gramStart"/>
      <w:r w:rsidRPr="00EA5D34">
        <w:rPr>
          <w:rFonts w:ascii="Times New Roman" w:hAnsi="Times New Roman" w:cs="Times New Roman"/>
          <w:sz w:val="24"/>
          <w:szCs w:val="24"/>
        </w:rPr>
        <w:t>способов изысканий и проектирования железных дорог</w:t>
      </w:r>
      <w:proofErr w:type="gramEnd"/>
      <w:r w:rsidRPr="00EA5D34">
        <w:rPr>
          <w:rFonts w:ascii="Times New Roman" w:hAnsi="Times New Roman" w:cs="Times New Roman"/>
          <w:sz w:val="24"/>
          <w:szCs w:val="24"/>
        </w:rPr>
        <w:t xml:space="preserve"> и водопропускных транспортных сооружений, технических норм и условий проектирования.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09296E" w:rsidRDefault="00D06585" w:rsidP="00387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09296E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ПК-1, </w:t>
      </w:r>
      <w:r w:rsidR="00C96828" w:rsidRPr="0009296E">
        <w:rPr>
          <w:rFonts w:ascii="Times New Roman" w:hAnsi="Times New Roman" w:cs="Times New Roman"/>
          <w:sz w:val="24"/>
          <w:szCs w:val="24"/>
        </w:rPr>
        <w:t>ПК-15, ПК-16</w:t>
      </w:r>
      <w:r w:rsidR="005A2389" w:rsidRPr="0009296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387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96E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должен:</w:t>
      </w:r>
    </w:p>
    <w:p w:rsidR="0009296E" w:rsidRPr="0009296E" w:rsidRDefault="00D06585" w:rsidP="00387BE9">
      <w:pPr>
        <w:pStyle w:val="Default"/>
        <w:rPr>
          <w:b/>
          <w:color w:val="auto"/>
        </w:rPr>
      </w:pPr>
      <w:r w:rsidRPr="0009296E">
        <w:rPr>
          <w:color w:val="auto"/>
        </w:rPr>
        <w:t>ЗНАТЬ:</w:t>
      </w:r>
      <w:r w:rsidR="0009296E" w:rsidRPr="0009296E">
        <w:rPr>
          <w:b/>
          <w:color w:val="auto"/>
        </w:rPr>
        <w:t xml:space="preserve"> </w:t>
      </w:r>
    </w:p>
    <w:p w:rsidR="00EA5D34" w:rsidRPr="00EA5D34" w:rsidRDefault="0009296E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09296E">
        <w:rPr>
          <w:color w:val="auto"/>
        </w:rPr>
        <w:t xml:space="preserve">принципы и методы изысканий, нормы и правила проектирования железных дорог, </w:t>
      </w:r>
      <w:bookmarkStart w:id="0" w:name="_GoBack"/>
      <w:bookmarkEnd w:id="0"/>
      <w:r w:rsidR="00EA5D34" w:rsidRPr="00EA5D34">
        <w:rPr>
          <w:color w:val="auto"/>
        </w:rPr>
        <w:t>в том числе мостов, тоннелей и других  искусственных сооружений;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особенности геодезических, гидрометрических и инженерно-геологических изысканий железных дорог и мостовых переходов;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 xml:space="preserve">методы выбора направления проектируемой железнодорожной линии и обоснования ее технических параметров; 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вопросы проектирования малых водопропускных сооружений, мостовых и тоннельных переходов;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вопросы учета требований экологии при проектировании железных дорог и водопропускных транспортных сооружений.</w:t>
      </w:r>
    </w:p>
    <w:p w:rsidR="0009296E" w:rsidRPr="0009296E" w:rsidRDefault="00D06585" w:rsidP="00EA5D34">
      <w:pPr>
        <w:pStyle w:val="Default"/>
        <w:ind w:left="700" w:hanging="700"/>
        <w:jc w:val="both"/>
        <w:rPr>
          <w:b/>
          <w:color w:val="auto"/>
        </w:rPr>
      </w:pPr>
      <w:r w:rsidRPr="0009296E">
        <w:rPr>
          <w:color w:val="auto"/>
        </w:rPr>
        <w:t>УМЕТЬ:</w:t>
      </w:r>
      <w:r w:rsidR="0009296E" w:rsidRPr="0009296E">
        <w:rPr>
          <w:b/>
          <w:color w:val="auto"/>
        </w:rPr>
        <w:t xml:space="preserve"> 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разрабатывать проекты строительства железнодорожного пути, мостов, а также их обслуживания, с использованием последних достижений в области строительной науки;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формулировать технические задания  на выполнение проектно-изыскательских и проектно-конструкторских работ в области строительства железных дорог, мостов и других сооружений на транспортных магистралях;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lastRenderedPageBreak/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выполнять инженерные изыскания и проектирование железных дорог, включая  искусственные сооружения;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выбирать положение трассы новой железной дороги;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 xml:space="preserve">оценивать варианты возможного положения новой железной дороги; 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определять места расположения, типы и размеры водопропускных сооружений линейных транспортных объектов;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проектировать план и продольный профиль железной дороги на участках пересечения рек, а также на подходах к ним.</w:t>
      </w:r>
    </w:p>
    <w:p w:rsidR="0009296E" w:rsidRPr="0009296E" w:rsidRDefault="00D06585" w:rsidP="0009296E">
      <w:pPr>
        <w:pStyle w:val="Default"/>
        <w:rPr>
          <w:b/>
          <w:color w:val="auto"/>
        </w:rPr>
      </w:pPr>
      <w:r w:rsidRPr="0009296E">
        <w:rPr>
          <w:color w:val="auto"/>
        </w:rPr>
        <w:t>ВЛАДЕТЬ:</w:t>
      </w:r>
      <w:r w:rsidR="0009296E" w:rsidRPr="0009296E">
        <w:rPr>
          <w:b/>
          <w:color w:val="auto"/>
        </w:rPr>
        <w:t xml:space="preserve"> 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современными методами расчета, проектирования и технологиями строительства и технического обслуживания  железнодорожного пути и искусственных сооружений;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методикой разработки проектов новых линий;</w:t>
      </w:r>
    </w:p>
    <w:p w:rsidR="00EA5D34" w:rsidRPr="00EA5D34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методами проектирования плана продольного профиля на участках дороги с мостовыми переходами;</w:t>
      </w:r>
    </w:p>
    <w:p w:rsidR="0009296E" w:rsidRPr="0009296E" w:rsidRDefault="00EA5D34" w:rsidP="00EA5D34">
      <w:pPr>
        <w:pStyle w:val="Default"/>
        <w:numPr>
          <w:ilvl w:val="0"/>
          <w:numId w:val="2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EA5D34">
        <w:rPr>
          <w:color w:val="auto"/>
        </w:rPr>
        <w:t>методами технико-экономической оценки конкурентных вариантов проектных решений</w:t>
      </w:r>
      <w:r w:rsidR="0009296E" w:rsidRPr="0009296E">
        <w:rPr>
          <w:color w:val="auto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A5D34" w:rsidRPr="009A48A0" w:rsidRDefault="00EA5D34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Проектирование плана и продольного профиля железных дорог.</w:t>
      </w:r>
    </w:p>
    <w:p w:rsidR="00EA5D34" w:rsidRPr="009A48A0" w:rsidRDefault="00EA5D34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Теория трассирования железных дорог. Основы инженерных изысканий.</w:t>
      </w:r>
    </w:p>
    <w:p w:rsidR="0009296E" w:rsidRDefault="00EA5D34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Проектирование водопропускных сооружений на железных дорогах</w:t>
      </w:r>
      <w:r w:rsidR="0009296E">
        <w:rPr>
          <w:rFonts w:ascii="Times New Roman" w:hAnsi="Times New Roman" w:cs="Times New Roman"/>
          <w:sz w:val="24"/>
          <w:szCs w:val="24"/>
        </w:rPr>
        <w:t>.</w:t>
      </w:r>
    </w:p>
    <w:p w:rsidR="009A48A0" w:rsidRPr="009A48A0" w:rsidRDefault="009A48A0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Технико-экономическое сравнение вариантов трассы на участках мостовых переходов.</w:t>
      </w:r>
    </w:p>
    <w:p w:rsidR="009A48A0" w:rsidRPr="009A48A0" w:rsidRDefault="009A48A0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Изыскания мостовых переходов.</w:t>
      </w:r>
    </w:p>
    <w:p w:rsidR="009A48A0" w:rsidRPr="009A48A0" w:rsidRDefault="009A48A0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Проектирование мостовых переходов.</w:t>
      </w:r>
    </w:p>
    <w:p w:rsidR="009A48A0" w:rsidRPr="009A48A0" w:rsidRDefault="009A48A0" w:rsidP="009A4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8A0">
        <w:rPr>
          <w:rFonts w:ascii="Times New Roman" w:hAnsi="Times New Roman" w:cs="Times New Roman"/>
          <w:sz w:val="24"/>
          <w:szCs w:val="24"/>
        </w:rPr>
        <w:t>Мостовые переходы в особых условиях.</w:t>
      </w:r>
    </w:p>
    <w:p w:rsidR="00D06585" w:rsidRPr="007E3C95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4569CB" w:rsidRDefault="00960B5F" w:rsidP="00CE464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4C">
        <w:rPr>
          <w:rFonts w:ascii="Times New Roman" w:hAnsi="Times New Roman" w:cs="Times New Roman"/>
          <w:sz w:val="24"/>
          <w:szCs w:val="24"/>
        </w:rPr>
        <w:t xml:space="preserve">Для очной </w:t>
      </w:r>
      <w:r w:rsidRPr="004569CB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D06585" w:rsidRPr="00B533A4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9C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569CB" w:rsidRPr="004569CB">
        <w:rPr>
          <w:rFonts w:ascii="Times New Roman" w:hAnsi="Times New Roman" w:cs="Times New Roman"/>
          <w:sz w:val="24"/>
          <w:szCs w:val="24"/>
        </w:rPr>
        <w:t>8</w:t>
      </w:r>
      <w:r w:rsidRPr="004569C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569CB" w:rsidRPr="004569CB">
        <w:rPr>
          <w:rFonts w:ascii="Times New Roman" w:hAnsi="Times New Roman" w:cs="Times New Roman"/>
          <w:sz w:val="24"/>
          <w:szCs w:val="24"/>
        </w:rPr>
        <w:t>х</w:t>
      </w:r>
      <w:r w:rsidRPr="004569CB">
        <w:rPr>
          <w:rFonts w:ascii="Times New Roman" w:hAnsi="Times New Roman" w:cs="Times New Roman"/>
          <w:sz w:val="24"/>
          <w:szCs w:val="24"/>
        </w:rPr>
        <w:t xml:space="preserve"> </w:t>
      </w:r>
      <w:r w:rsidRPr="00B533A4">
        <w:rPr>
          <w:rFonts w:ascii="Times New Roman" w:hAnsi="Times New Roman" w:cs="Times New Roman"/>
          <w:sz w:val="24"/>
          <w:szCs w:val="24"/>
        </w:rPr>
        <w:t>единиц (</w:t>
      </w:r>
      <w:r w:rsidR="004569CB" w:rsidRPr="00B533A4">
        <w:rPr>
          <w:rFonts w:ascii="Times New Roman" w:hAnsi="Times New Roman" w:cs="Times New Roman"/>
          <w:sz w:val="24"/>
          <w:szCs w:val="24"/>
        </w:rPr>
        <w:t>288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533A4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A48A0">
        <w:rPr>
          <w:rFonts w:ascii="Times New Roman" w:hAnsi="Times New Roman" w:cs="Times New Roman"/>
          <w:sz w:val="24"/>
          <w:szCs w:val="24"/>
        </w:rPr>
        <w:t>70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533A4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A48A0">
        <w:rPr>
          <w:rFonts w:ascii="Times New Roman" w:hAnsi="Times New Roman" w:cs="Times New Roman"/>
          <w:sz w:val="24"/>
          <w:szCs w:val="24"/>
        </w:rPr>
        <w:t xml:space="preserve">70 </w:t>
      </w:r>
      <w:r w:rsidRPr="00B533A4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B533A4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569CB" w:rsidRPr="00B533A4">
        <w:rPr>
          <w:rFonts w:ascii="Times New Roman" w:hAnsi="Times New Roman" w:cs="Times New Roman"/>
          <w:sz w:val="24"/>
          <w:szCs w:val="24"/>
        </w:rPr>
        <w:t>1</w:t>
      </w:r>
      <w:r w:rsidR="009A48A0">
        <w:rPr>
          <w:rFonts w:ascii="Times New Roman" w:hAnsi="Times New Roman" w:cs="Times New Roman"/>
          <w:sz w:val="24"/>
          <w:szCs w:val="24"/>
        </w:rPr>
        <w:t>0</w:t>
      </w:r>
      <w:r w:rsidR="004569CB" w:rsidRPr="00B533A4">
        <w:rPr>
          <w:rFonts w:ascii="Times New Roman" w:hAnsi="Times New Roman" w:cs="Times New Roman"/>
          <w:sz w:val="24"/>
          <w:szCs w:val="24"/>
        </w:rPr>
        <w:t>3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533A4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569CB" w:rsidRPr="00B533A4">
        <w:rPr>
          <w:rFonts w:ascii="Times New Roman" w:hAnsi="Times New Roman" w:cs="Times New Roman"/>
          <w:sz w:val="24"/>
          <w:szCs w:val="24"/>
        </w:rPr>
        <w:t>45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533A4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533A4">
        <w:rPr>
          <w:rFonts w:ascii="Times New Roman" w:hAnsi="Times New Roman" w:cs="Times New Roman"/>
          <w:sz w:val="24"/>
          <w:szCs w:val="24"/>
        </w:rPr>
        <w:t>–</w:t>
      </w:r>
      <w:r w:rsidRPr="00B533A4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533A4">
        <w:rPr>
          <w:rFonts w:ascii="Times New Roman" w:hAnsi="Times New Roman" w:cs="Times New Roman"/>
          <w:sz w:val="24"/>
          <w:szCs w:val="24"/>
        </w:rPr>
        <w:t>курсов</w:t>
      </w:r>
      <w:r w:rsidR="004569CB" w:rsidRPr="00B533A4">
        <w:rPr>
          <w:rFonts w:ascii="Times New Roman" w:hAnsi="Times New Roman" w:cs="Times New Roman"/>
          <w:sz w:val="24"/>
          <w:szCs w:val="24"/>
        </w:rPr>
        <w:t>ая работа</w:t>
      </w:r>
      <w:r w:rsidR="005A2389" w:rsidRPr="00B533A4">
        <w:rPr>
          <w:rFonts w:ascii="Times New Roman" w:hAnsi="Times New Roman" w:cs="Times New Roman"/>
          <w:sz w:val="24"/>
          <w:szCs w:val="24"/>
        </w:rPr>
        <w:t>,</w:t>
      </w:r>
      <w:r w:rsidR="004569CB" w:rsidRPr="00B533A4">
        <w:rPr>
          <w:rFonts w:ascii="Times New Roman" w:hAnsi="Times New Roman" w:cs="Times New Roman"/>
          <w:sz w:val="24"/>
          <w:szCs w:val="24"/>
        </w:rPr>
        <w:t xml:space="preserve"> курсовой проект, зачет, экзамен</w:t>
      </w:r>
    </w:p>
    <w:p w:rsidR="00CE464C" w:rsidRPr="00B533A4" w:rsidRDefault="00CE464C" w:rsidP="00CE464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B533A4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533A4" w:rsidRPr="00B533A4">
        <w:rPr>
          <w:rFonts w:ascii="Times New Roman" w:hAnsi="Times New Roman" w:cs="Times New Roman"/>
          <w:sz w:val="24"/>
          <w:szCs w:val="24"/>
        </w:rPr>
        <w:t>8</w:t>
      </w:r>
      <w:r w:rsidRPr="00B533A4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533A4" w:rsidRPr="00B533A4">
        <w:rPr>
          <w:rFonts w:ascii="Times New Roman" w:hAnsi="Times New Roman" w:cs="Times New Roman"/>
          <w:sz w:val="24"/>
          <w:szCs w:val="24"/>
        </w:rPr>
        <w:t>х</w:t>
      </w:r>
      <w:r w:rsidRPr="00B533A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533A4" w:rsidRPr="00B533A4">
        <w:rPr>
          <w:rFonts w:ascii="Times New Roman" w:hAnsi="Times New Roman" w:cs="Times New Roman"/>
          <w:sz w:val="24"/>
          <w:szCs w:val="24"/>
        </w:rPr>
        <w:t>28</w:t>
      </w:r>
      <w:r w:rsidRPr="00B533A4">
        <w:rPr>
          <w:rFonts w:ascii="Times New Roman" w:hAnsi="Times New Roman" w:cs="Times New Roman"/>
          <w:sz w:val="24"/>
          <w:szCs w:val="24"/>
        </w:rPr>
        <w:t>8 час.), в том числе:</w:t>
      </w:r>
    </w:p>
    <w:p w:rsidR="00CE464C" w:rsidRPr="00B533A4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A0AE5">
        <w:rPr>
          <w:rFonts w:ascii="Times New Roman" w:hAnsi="Times New Roman" w:cs="Times New Roman"/>
          <w:sz w:val="24"/>
          <w:szCs w:val="24"/>
        </w:rPr>
        <w:t>52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A48A0">
        <w:rPr>
          <w:rFonts w:ascii="Times New Roman" w:hAnsi="Times New Roman" w:cs="Times New Roman"/>
          <w:sz w:val="24"/>
          <w:szCs w:val="24"/>
        </w:rPr>
        <w:t>52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533A4" w:rsidRPr="00B533A4">
        <w:rPr>
          <w:rFonts w:ascii="Times New Roman" w:hAnsi="Times New Roman" w:cs="Times New Roman"/>
          <w:sz w:val="24"/>
          <w:szCs w:val="24"/>
        </w:rPr>
        <w:t>1</w:t>
      </w:r>
      <w:r w:rsidR="001A0AE5">
        <w:rPr>
          <w:rFonts w:ascii="Times New Roman" w:hAnsi="Times New Roman" w:cs="Times New Roman"/>
          <w:sz w:val="24"/>
          <w:szCs w:val="24"/>
        </w:rPr>
        <w:t>30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A48A0">
        <w:rPr>
          <w:rFonts w:ascii="Times New Roman" w:hAnsi="Times New Roman" w:cs="Times New Roman"/>
          <w:sz w:val="24"/>
          <w:szCs w:val="24"/>
        </w:rPr>
        <w:t xml:space="preserve">54 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533A4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B533A4" w:rsidRPr="00B533A4">
        <w:rPr>
          <w:rFonts w:ascii="Times New Roman" w:hAnsi="Times New Roman" w:cs="Times New Roman"/>
          <w:sz w:val="24"/>
          <w:szCs w:val="24"/>
        </w:rPr>
        <w:t xml:space="preserve"> курсовая работа, курсовой проект, зачет, экзамен</w:t>
      </w:r>
    </w:p>
    <w:p w:rsidR="00CE464C" w:rsidRPr="00B533A4" w:rsidRDefault="00CE464C" w:rsidP="00CE464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533A4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533A4" w:rsidRPr="00B533A4">
        <w:rPr>
          <w:rFonts w:ascii="Times New Roman" w:hAnsi="Times New Roman" w:cs="Times New Roman"/>
          <w:sz w:val="24"/>
          <w:szCs w:val="24"/>
        </w:rPr>
        <w:t>8</w:t>
      </w:r>
      <w:r w:rsidRPr="00B533A4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533A4" w:rsidRPr="00B533A4">
        <w:rPr>
          <w:rFonts w:ascii="Times New Roman" w:hAnsi="Times New Roman" w:cs="Times New Roman"/>
          <w:sz w:val="24"/>
          <w:szCs w:val="24"/>
        </w:rPr>
        <w:t>х</w:t>
      </w:r>
      <w:r w:rsidRPr="00B533A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533A4" w:rsidRPr="00B533A4">
        <w:rPr>
          <w:rFonts w:ascii="Times New Roman" w:hAnsi="Times New Roman" w:cs="Times New Roman"/>
          <w:sz w:val="24"/>
          <w:szCs w:val="24"/>
        </w:rPr>
        <w:t>28</w:t>
      </w:r>
      <w:r w:rsidRPr="00B533A4">
        <w:rPr>
          <w:rFonts w:ascii="Times New Roman" w:hAnsi="Times New Roman" w:cs="Times New Roman"/>
          <w:sz w:val="24"/>
          <w:szCs w:val="24"/>
        </w:rPr>
        <w:t>8 час.), в том числе: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533A4" w:rsidRPr="00B533A4">
        <w:rPr>
          <w:rFonts w:ascii="Times New Roman" w:hAnsi="Times New Roman" w:cs="Times New Roman"/>
          <w:sz w:val="24"/>
          <w:szCs w:val="24"/>
        </w:rPr>
        <w:t>22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533A4" w:rsidRPr="00B533A4">
        <w:rPr>
          <w:rFonts w:ascii="Times New Roman" w:hAnsi="Times New Roman" w:cs="Times New Roman"/>
          <w:sz w:val="24"/>
          <w:szCs w:val="24"/>
        </w:rPr>
        <w:t>235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533A4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533A4" w:rsidRPr="00B533A4">
        <w:rPr>
          <w:rFonts w:ascii="Times New Roman" w:hAnsi="Times New Roman" w:cs="Times New Roman"/>
          <w:sz w:val="24"/>
          <w:szCs w:val="24"/>
        </w:rPr>
        <w:t>13</w:t>
      </w:r>
      <w:r w:rsidRPr="00B533A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D53FA" w:rsidRPr="00B533A4">
        <w:rPr>
          <w:rFonts w:ascii="Times New Roman" w:hAnsi="Times New Roman" w:cs="Times New Roman"/>
          <w:sz w:val="24"/>
          <w:szCs w:val="24"/>
        </w:rPr>
        <w:t xml:space="preserve">курсовая работа, курсовой проект, зачет, экзамен </w:t>
      </w:r>
    </w:p>
    <w:p w:rsidR="00960B5F" w:rsidRPr="007E3C95" w:rsidRDefault="00960B5F" w:rsidP="00A241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545C5E"/>
    <w:multiLevelType w:val="hybridMultilevel"/>
    <w:tmpl w:val="B4D692C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23D1660"/>
    <w:multiLevelType w:val="hybridMultilevel"/>
    <w:tmpl w:val="08620F6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7"/>
  </w:num>
  <w:num w:numId="6">
    <w:abstractNumId w:val="12"/>
  </w:num>
  <w:num w:numId="7">
    <w:abstractNumId w:val="24"/>
  </w:num>
  <w:num w:numId="8">
    <w:abstractNumId w:val="5"/>
  </w:num>
  <w:num w:numId="9">
    <w:abstractNumId w:val="18"/>
  </w:num>
  <w:num w:numId="10">
    <w:abstractNumId w:val="2"/>
  </w:num>
  <w:num w:numId="11">
    <w:abstractNumId w:val="1"/>
  </w:num>
  <w:num w:numId="12">
    <w:abstractNumId w:val="23"/>
  </w:num>
  <w:num w:numId="13">
    <w:abstractNumId w:val="22"/>
  </w:num>
  <w:num w:numId="14">
    <w:abstractNumId w:val="10"/>
  </w:num>
  <w:num w:numId="15">
    <w:abstractNumId w:val="21"/>
  </w:num>
  <w:num w:numId="16">
    <w:abstractNumId w:val="27"/>
  </w:num>
  <w:num w:numId="17">
    <w:abstractNumId w:val="13"/>
  </w:num>
  <w:num w:numId="18">
    <w:abstractNumId w:val="6"/>
  </w:num>
  <w:num w:numId="19">
    <w:abstractNumId w:val="25"/>
  </w:num>
  <w:num w:numId="20">
    <w:abstractNumId w:val="4"/>
  </w:num>
  <w:num w:numId="21">
    <w:abstractNumId w:val="11"/>
  </w:num>
  <w:num w:numId="22">
    <w:abstractNumId w:val="14"/>
  </w:num>
  <w:num w:numId="23">
    <w:abstractNumId w:val="8"/>
  </w:num>
  <w:num w:numId="24">
    <w:abstractNumId w:val="16"/>
  </w:num>
  <w:num w:numId="25">
    <w:abstractNumId w:val="19"/>
  </w:num>
  <w:num w:numId="26">
    <w:abstractNumId w:val="15"/>
  </w:num>
  <w:num w:numId="27">
    <w:abstractNumId w:val="0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296E"/>
    <w:rsid w:val="0018685C"/>
    <w:rsid w:val="001A0AE5"/>
    <w:rsid w:val="003879B4"/>
    <w:rsid w:val="00387BE9"/>
    <w:rsid w:val="003B3F7F"/>
    <w:rsid w:val="00403D4E"/>
    <w:rsid w:val="004569CB"/>
    <w:rsid w:val="00554D26"/>
    <w:rsid w:val="005A2389"/>
    <w:rsid w:val="00632136"/>
    <w:rsid w:val="00677863"/>
    <w:rsid w:val="006D53FA"/>
    <w:rsid w:val="006E419F"/>
    <w:rsid w:val="006E519C"/>
    <w:rsid w:val="00723430"/>
    <w:rsid w:val="007E3C95"/>
    <w:rsid w:val="0085379F"/>
    <w:rsid w:val="00960B5F"/>
    <w:rsid w:val="00986C3D"/>
    <w:rsid w:val="009A48A0"/>
    <w:rsid w:val="00A2414D"/>
    <w:rsid w:val="00A3637B"/>
    <w:rsid w:val="00A374FB"/>
    <w:rsid w:val="00B533A4"/>
    <w:rsid w:val="00C96828"/>
    <w:rsid w:val="00CA35C1"/>
    <w:rsid w:val="00CE464C"/>
    <w:rsid w:val="00D06585"/>
    <w:rsid w:val="00D5166C"/>
    <w:rsid w:val="00D92606"/>
    <w:rsid w:val="00E7587C"/>
    <w:rsid w:val="00EA5D34"/>
    <w:rsid w:val="00FD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E3FB-233C-4B8E-97C6-CCAC2ADF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</w:style>
  <w:style w:type="paragraph" w:styleId="10">
    <w:name w:val="heading 1"/>
    <w:basedOn w:val="a0"/>
    <w:next w:val="a0"/>
    <w:link w:val="11"/>
    <w:qFormat/>
    <w:rsid w:val="00A2414D"/>
    <w:pPr>
      <w:keepNext/>
      <w:numPr>
        <w:numId w:val="16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A2414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A2414D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A2414D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qFormat/>
    <w:rsid w:val="00A2414D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A2414D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A2414D"/>
    <w:pPr>
      <w:keepNext/>
      <w:numPr>
        <w:numId w:val="15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0"/>
    <w:next w:val="a0"/>
    <w:link w:val="80"/>
    <w:qFormat/>
    <w:rsid w:val="00A2414D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A2414D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character" w:customStyle="1" w:styleId="11">
    <w:name w:val="Заголовок 1 Знак"/>
    <w:basedOn w:val="a1"/>
    <w:link w:val="10"/>
    <w:rsid w:val="00A2414D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A2414D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A2414D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A2414D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1"/>
    <w:link w:val="5"/>
    <w:rsid w:val="00A2414D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A2414D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A2414D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1"/>
    <w:link w:val="8"/>
    <w:rsid w:val="00A2414D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1"/>
    <w:link w:val="9"/>
    <w:rsid w:val="00A2414D"/>
    <w:rPr>
      <w:rFonts w:ascii="Times New Roman" w:eastAsia="Calibri" w:hAnsi="Times New Roman" w:cs="Times New Roman"/>
      <w:b/>
      <w:szCs w:val="20"/>
    </w:rPr>
  </w:style>
  <w:style w:type="paragraph" w:customStyle="1" w:styleId="a6">
    <w:name w:val="Мой"/>
    <w:basedOn w:val="a0"/>
    <w:rsid w:val="00A2414D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A2414D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A2414D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A2414D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7">
    <w:name w:val="Body Text Indent"/>
    <w:basedOn w:val="a0"/>
    <w:link w:val="a8"/>
    <w:rsid w:val="00A2414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1"/>
    <w:link w:val="a7"/>
    <w:rsid w:val="00A2414D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0"/>
    <w:link w:val="32"/>
    <w:rsid w:val="00A2414D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1"/>
    <w:link w:val="31"/>
    <w:rsid w:val="00A2414D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9">
    <w:name w:val="Body Text"/>
    <w:basedOn w:val="a0"/>
    <w:link w:val="aa"/>
    <w:rsid w:val="00A2414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Основной текст Знак"/>
    <w:basedOn w:val="a1"/>
    <w:link w:val="a9"/>
    <w:rsid w:val="00A2414D"/>
    <w:rPr>
      <w:rFonts w:ascii="Times New Roman" w:eastAsia="Calibri" w:hAnsi="Times New Roman" w:cs="Times New Roman"/>
      <w:sz w:val="24"/>
      <w:szCs w:val="20"/>
    </w:rPr>
  </w:style>
  <w:style w:type="paragraph" w:styleId="ab">
    <w:name w:val="header"/>
    <w:basedOn w:val="a0"/>
    <w:link w:val="ac"/>
    <w:rsid w:val="00A2414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1"/>
    <w:link w:val="ab"/>
    <w:rsid w:val="00A2414D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0"/>
    <w:link w:val="34"/>
    <w:rsid w:val="00A2414D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1"/>
    <w:link w:val="33"/>
    <w:rsid w:val="00A2414D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0"/>
    <w:link w:val="24"/>
    <w:rsid w:val="00A2414D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1"/>
    <w:link w:val="23"/>
    <w:rsid w:val="00A2414D"/>
    <w:rPr>
      <w:rFonts w:ascii="Times New Roman" w:eastAsia="Calibri" w:hAnsi="Times New Roman" w:cs="Times New Roman"/>
      <w:b/>
      <w:caps/>
      <w:sz w:val="24"/>
      <w:szCs w:val="20"/>
    </w:rPr>
  </w:style>
  <w:style w:type="paragraph" w:styleId="ad">
    <w:name w:val="Block Text"/>
    <w:basedOn w:val="a0"/>
    <w:rsid w:val="00A2414D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0"/>
    <w:link w:val="af"/>
    <w:uiPriority w:val="99"/>
    <w:rsid w:val="00A2414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A2414D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A2414D"/>
    <w:rPr>
      <w:rFonts w:cs="Times New Roman"/>
    </w:rPr>
  </w:style>
  <w:style w:type="paragraph" w:styleId="af1">
    <w:name w:val="Title"/>
    <w:basedOn w:val="a0"/>
    <w:link w:val="af2"/>
    <w:qFormat/>
    <w:rsid w:val="00A2414D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1"/>
    <w:link w:val="af1"/>
    <w:rsid w:val="00A2414D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0"/>
    <w:rsid w:val="00A2414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0"/>
    <w:rsid w:val="00A2414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3">
    <w:name w:val="footnote text"/>
    <w:basedOn w:val="a0"/>
    <w:link w:val="af4"/>
    <w:rsid w:val="00A241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A2414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rsid w:val="00A2414D"/>
    <w:rPr>
      <w:rFonts w:cs="Times New Roman"/>
      <w:vertAlign w:val="superscript"/>
    </w:rPr>
  </w:style>
  <w:style w:type="table" w:styleId="af6">
    <w:name w:val="Table Grid"/>
    <w:basedOn w:val="a2"/>
    <w:rsid w:val="00A241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rsid w:val="00A241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A2414D"/>
    <w:rPr>
      <w:rFonts w:ascii="Tahoma" w:eastAsia="Calibri" w:hAnsi="Tahoma" w:cs="Tahoma"/>
      <w:sz w:val="16"/>
      <w:szCs w:val="16"/>
    </w:rPr>
  </w:style>
  <w:style w:type="character" w:styleId="af9">
    <w:name w:val="Strong"/>
    <w:qFormat/>
    <w:rsid w:val="00A2414D"/>
    <w:rPr>
      <w:rFonts w:cs="Times New Roman"/>
      <w:b/>
      <w:bCs/>
    </w:rPr>
  </w:style>
  <w:style w:type="character" w:styleId="afa">
    <w:name w:val="Hyperlink"/>
    <w:rsid w:val="00A2414D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A2414D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A2414D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0"/>
    <w:next w:val="a0"/>
    <w:autoRedefine/>
    <w:rsid w:val="00A2414D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A24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A2414D"/>
    <w:rPr>
      <w:i/>
      <w:iCs/>
    </w:rPr>
  </w:style>
  <w:style w:type="character" w:styleId="afb">
    <w:name w:val="FollowedHyperlink"/>
    <w:rsid w:val="00A2414D"/>
    <w:rPr>
      <w:color w:val="800080"/>
      <w:u w:val="single"/>
    </w:rPr>
  </w:style>
  <w:style w:type="numbering" w:customStyle="1" w:styleId="1">
    <w:name w:val="Список1"/>
    <w:basedOn w:val="a3"/>
    <w:rsid w:val="00A2414D"/>
    <w:pPr>
      <w:numPr>
        <w:numId w:val="19"/>
      </w:numPr>
    </w:pPr>
  </w:style>
  <w:style w:type="paragraph" w:customStyle="1" w:styleId="a">
    <w:name w:val="список с точками"/>
    <w:basedOn w:val="a0"/>
    <w:rsid w:val="00A2414D"/>
    <w:pPr>
      <w:numPr>
        <w:numId w:val="2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241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формульный"/>
    <w:rsid w:val="00A2414D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A2414D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character" w:customStyle="1" w:styleId="apple-converted-space">
    <w:name w:val="apple-converted-space"/>
    <w:basedOn w:val="a1"/>
    <w:rsid w:val="00A2414D"/>
  </w:style>
  <w:style w:type="character" w:customStyle="1" w:styleId="bolighting">
    <w:name w:val="bo_lighting"/>
    <w:basedOn w:val="a1"/>
    <w:rsid w:val="00A2414D"/>
  </w:style>
  <w:style w:type="paragraph" w:customStyle="1" w:styleId="afd">
    <w:name w:val="Рабочий"/>
    <w:basedOn w:val="a0"/>
    <w:rsid w:val="00A24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surov_ob@list.ru</cp:lastModifiedBy>
  <cp:revision>21</cp:revision>
  <cp:lastPrinted>2016-02-19T06:41:00Z</cp:lastPrinted>
  <dcterms:created xsi:type="dcterms:W3CDTF">2016-02-10T06:02:00Z</dcterms:created>
  <dcterms:modified xsi:type="dcterms:W3CDTF">2017-08-22T18:52:00Z</dcterms:modified>
</cp:coreProperties>
</file>