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202B1D" w:rsidRPr="00202B1D">
        <w:rPr>
          <w:rFonts w:eastAsia="Times New Roman" w:cs="Times New Roman"/>
          <w:sz w:val="28"/>
          <w:szCs w:val="28"/>
          <w:lang w:eastAsia="ru-RU"/>
        </w:rPr>
        <w:t>П</w:t>
      </w:r>
      <w:r w:rsidR="00B129E7">
        <w:rPr>
          <w:rFonts w:eastAsia="Times New Roman" w:cs="Times New Roman"/>
          <w:sz w:val="28"/>
          <w:szCs w:val="28"/>
          <w:lang w:eastAsia="ru-RU"/>
        </w:rPr>
        <w:t>рактика менеджмента и управление человеческими ресурсами</w:t>
      </w:r>
      <w:r w:rsidRPr="00152A7C">
        <w:rPr>
          <w:rFonts w:cs="Times New Roman"/>
          <w:szCs w:val="24"/>
        </w:rPr>
        <w:t>»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F1285D" w:rsidRPr="00F1285D" w:rsidRDefault="00956E74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1285D">
        <w:rPr>
          <w:rFonts w:cs="Times New Roman"/>
          <w:szCs w:val="24"/>
        </w:rPr>
        <w:t xml:space="preserve">Направление подготовки – </w:t>
      </w:r>
      <w:r w:rsidR="00F1285D" w:rsidRPr="00F1285D">
        <w:rPr>
          <w:rFonts w:cs="Times New Roman"/>
          <w:szCs w:val="24"/>
        </w:rPr>
        <w:t>38.03.02 «Менеджмент»</w:t>
      </w:r>
    </w:p>
    <w:p w:rsidR="00956E74" w:rsidRPr="00152A7C" w:rsidRDefault="00956E74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F1285D">
        <w:rPr>
          <w:rFonts w:cs="Times New Roman"/>
          <w:szCs w:val="24"/>
        </w:rPr>
        <w:t>бакалавр</w:t>
      </w:r>
      <w:r w:rsidR="0040688F">
        <w:rPr>
          <w:rFonts w:cs="Times New Roman"/>
          <w:szCs w:val="24"/>
        </w:rPr>
        <w:t>.</w:t>
      </w:r>
    </w:p>
    <w:p w:rsidR="00F1285D" w:rsidRPr="00F1285D" w:rsidRDefault="00956E74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</w:t>
      </w:r>
      <w:r w:rsidR="00202B1D">
        <w:rPr>
          <w:rFonts w:cs="Times New Roman"/>
          <w:szCs w:val="24"/>
        </w:rPr>
        <w:t>ь</w:t>
      </w:r>
      <w:r w:rsidR="00F1285D">
        <w:rPr>
          <w:rFonts w:cs="Times New Roman"/>
          <w:szCs w:val="24"/>
        </w:rPr>
        <w:t xml:space="preserve"> – «</w:t>
      </w:r>
      <w:r w:rsidR="00B129E7">
        <w:rPr>
          <w:rFonts w:cs="Times New Roman"/>
          <w:szCs w:val="24"/>
        </w:rPr>
        <w:t>Управление человеческими ресурсами</w:t>
      </w:r>
      <w:r w:rsidR="0040688F">
        <w:rPr>
          <w:rFonts w:cs="Times New Roman"/>
          <w:szCs w:val="24"/>
        </w:rPr>
        <w:t>»</w:t>
      </w:r>
      <w:r w:rsidR="00683479">
        <w:rPr>
          <w:rFonts w:cs="Times New Roman"/>
          <w:szCs w:val="24"/>
        </w:rPr>
        <w:t>.</w:t>
      </w:r>
    </w:p>
    <w:p w:rsidR="00956E74" w:rsidRPr="00152A7C" w:rsidRDefault="00956E74" w:rsidP="00F1285D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F1285D" w:rsidRPr="00F1285D" w:rsidRDefault="00F1285D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1285D">
        <w:rPr>
          <w:rFonts w:cs="Times New Roman"/>
          <w:szCs w:val="24"/>
        </w:rPr>
        <w:t xml:space="preserve">Вид практики – </w:t>
      </w:r>
      <w:r w:rsidR="00202B1D">
        <w:rPr>
          <w:rFonts w:cs="Times New Roman"/>
          <w:szCs w:val="24"/>
        </w:rPr>
        <w:t>производственная</w:t>
      </w:r>
      <w:r w:rsidRPr="00F1285D">
        <w:rPr>
          <w:rFonts w:cs="Times New Roman"/>
          <w:szCs w:val="24"/>
        </w:rPr>
        <w:t>.</w:t>
      </w:r>
    </w:p>
    <w:p w:rsidR="00F1285D" w:rsidRPr="00F1285D" w:rsidRDefault="00F1285D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1285D">
        <w:rPr>
          <w:rFonts w:cs="Times New Roman"/>
          <w:szCs w:val="24"/>
        </w:rPr>
        <w:t xml:space="preserve">Тип практики: практика </w:t>
      </w:r>
      <w:r w:rsidR="00202B1D" w:rsidRPr="00202B1D">
        <w:rPr>
          <w:rFonts w:cs="Times New Roman"/>
          <w:szCs w:val="24"/>
        </w:rPr>
        <w:t>по получению профессиональных умений и опыта профессиональной деятельности.</w:t>
      </w:r>
    </w:p>
    <w:p w:rsidR="00F1285D" w:rsidRPr="00F1285D" w:rsidRDefault="00F1285D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1285D">
        <w:rPr>
          <w:rFonts w:cs="Times New Roman"/>
          <w:szCs w:val="24"/>
        </w:rPr>
        <w:t>Способ проведения практики – стационарная</w:t>
      </w:r>
      <w:r w:rsidR="00202B1D" w:rsidRPr="00202B1D">
        <w:rPr>
          <w:rFonts w:cs="Times New Roman"/>
          <w:szCs w:val="24"/>
        </w:rPr>
        <w:t>/выездная</w:t>
      </w:r>
      <w:r w:rsidRPr="00F1285D">
        <w:rPr>
          <w:rFonts w:cs="Times New Roman"/>
          <w:szCs w:val="24"/>
        </w:rPr>
        <w:t>.</w:t>
      </w:r>
    </w:p>
    <w:p w:rsidR="00956E74" w:rsidRPr="00152A7C" w:rsidRDefault="00956E74" w:rsidP="00F1285D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F1285D" w:rsidRDefault="00956E74" w:rsidP="00406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</w:p>
    <w:p w:rsidR="00956E74" w:rsidRPr="00477856" w:rsidRDefault="00202B1D" w:rsidP="0040688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02B1D">
        <w:rPr>
          <w:rFonts w:cs="Times New Roman"/>
          <w:szCs w:val="24"/>
        </w:rPr>
        <w:t>О</w:t>
      </w:r>
      <w:r w:rsidR="00B129E7">
        <w:rPr>
          <w:rFonts w:cs="Times New Roman"/>
          <w:szCs w:val="24"/>
        </w:rPr>
        <w:t>ПК-2</w:t>
      </w:r>
      <w:r w:rsidRPr="00202B1D">
        <w:rPr>
          <w:rFonts w:cs="Times New Roman"/>
          <w:szCs w:val="24"/>
        </w:rPr>
        <w:t>,</w:t>
      </w:r>
      <w:r w:rsidR="00B129E7">
        <w:rPr>
          <w:rFonts w:cs="Times New Roman"/>
          <w:szCs w:val="24"/>
        </w:rPr>
        <w:t xml:space="preserve"> 3 4; ПК-1</w:t>
      </w:r>
      <w:r w:rsidRPr="00202B1D">
        <w:rPr>
          <w:rFonts w:cs="Times New Roman"/>
          <w:szCs w:val="24"/>
        </w:rPr>
        <w:t>,</w:t>
      </w:r>
      <w:r w:rsidR="00B129E7">
        <w:rPr>
          <w:rFonts w:cs="Times New Roman"/>
          <w:szCs w:val="24"/>
        </w:rPr>
        <w:t xml:space="preserve"> 2,</w:t>
      </w:r>
      <w:r w:rsidRPr="00202B1D">
        <w:rPr>
          <w:rFonts w:cs="Times New Roman"/>
          <w:szCs w:val="24"/>
        </w:rPr>
        <w:t xml:space="preserve"> 5, 9, 10, 11</w:t>
      </w:r>
      <w:r w:rsidR="00B129E7">
        <w:rPr>
          <w:rFonts w:cs="Times New Roman"/>
          <w:szCs w:val="24"/>
        </w:rPr>
        <w:t>,20</w:t>
      </w:r>
      <w:r w:rsidRPr="00202B1D">
        <w:rPr>
          <w:rFonts w:cs="Times New Roman"/>
          <w:szCs w:val="24"/>
        </w:rPr>
        <w:t xml:space="preserve"> </w:t>
      </w:r>
    </w:p>
    <w:p w:rsidR="00477856" w:rsidRPr="00477856" w:rsidRDefault="00477856" w:rsidP="00477856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477856">
        <w:rPr>
          <w:rFonts w:eastAsia="Times New Roman"/>
          <w:szCs w:val="24"/>
        </w:rPr>
        <w:t>В результате прохождения практики обучающийся должен:</w:t>
      </w:r>
    </w:p>
    <w:p w:rsidR="00477856" w:rsidRPr="00477856" w:rsidRDefault="00477856" w:rsidP="00477856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477856">
        <w:rPr>
          <w:b/>
          <w:bCs/>
          <w:szCs w:val="24"/>
        </w:rPr>
        <w:t>ЗНАТЬ</w:t>
      </w:r>
      <w:r w:rsidRPr="00477856">
        <w:rPr>
          <w:bCs/>
          <w:szCs w:val="24"/>
        </w:rPr>
        <w:t>: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экономический механизм управления предприятием;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организационную структуру и структуру управления предприятия;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основные теории и концепции управления человеческими ресурсами;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цели, задачи, принципы и методы работы с человеческими ресурсами;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основные положения кадровой политики при управлении человеческими ресурсами;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технологии по управлению человеческими ресурсами;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 методы оценки результативности труда работников.</w:t>
      </w:r>
    </w:p>
    <w:p w:rsidR="00477856" w:rsidRPr="00477856" w:rsidRDefault="00477856" w:rsidP="00477856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477856">
        <w:rPr>
          <w:b/>
          <w:bCs/>
          <w:szCs w:val="24"/>
        </w:rPr>
        <w:t>УМЕТЬ</w:t>
      </w:r>
      <w:r w:rsidRPr="00477856">
        <w:rPr>
          <w:bCs/>
          <w:szCs w:val="24"/>
        </w:rPr>
        <w:t>: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вести поиск, проводить анализ и использовать </w:t>
      </w:r>
      <w:proofErr w:type="gramStart"/>
      <w:r w:rsidRPr="00477856">
        <w:rPr>
          <w:szCs w:val="24"/>
        </w:rPr>
        <w:t>нормативные  и</w:t>
      </w:r>
      <w:proofErr w:type="gramEnd"/>
      <w:r w:rsidRPr="00477856">
        <w:rPr>
          <w:szCs w:val="24"/>
        </w:rPr>
        <w:t xml:space="preserve"> правовые документы  в своей профессиональной деятельности;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определять критерии набора и отбора персонала в организацию;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организовывать работу по обучению персонала и проводить аттестацию работников;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планировать деловую карьеру персонала и осуществлять управление кадровым резервом;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использовать основные теорий мотивации, лидерство и власть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культуры;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 разрешать конфликтны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среде. </w:t>
      </w:r>
    </w:p>
    <w:p w:rsidR="00477856" w:rsidRPr="00477856" w:rsidRDefault="00477856" w:rsidP="00477856">
      <w:pPr>
        <w:spacing w:after="0" w:line="240" w:lineRule="auto"/>
        <w:ind w:left="357"/>
        <w:jc w:val="both"/>
        <w:rPr>
          <w:bCs/>
          <w:szCs w:val="24"/>
        </w:rPr>
      </w:pPr>
      <w:r w:rsidRPr="00477856">
        <w:rPr>
          <w:b/>
          <w:bCs/>
          <w:szCs w:val="24"/>
        </w:rPr>
        <w:t>ВЛАДЕТЬ</w:t>
      </w:r>
      <w:r w:rsidRPr="00477856">
        <w:rPr>
          <w:bCs/>
          <w:szCs w:val="24"/>
        </w:rPr>
        <w:t>: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proofErr w:type="gramStart"/>
      <w:r w:rsidRPr="00477856">
        <w:rPr>
          <w:szCs w:val="24"/>
        </w:rPr>
        <w:t>способностью  проектировать</w:t>
      </w:r>
      <w:proofErr w:type="gramEnd"/>
      <w:r w:rsidRPr="00477856">
        <w:rPr>
          <w:szCs w:val="24"/>
        </w:rPr>
        <w:t xml:space="preserve">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lastRenderedPageBreak/>
        <w:t xml:space="preserve">навыками по разработке стратегического, </w:t>
      </w:r>
      <w:proofErr w:type="gramStart"/>
      <w:r w:rsidRPr="00477856">
        <w:rPr>
          <w:szCs w:val="24"/>
        </w:rPr>
        <w:t>тактического  и</w:t>
      </w:r>
      <w:proofErr w:type="gramEnd"/>
      <w:r w:rsidRPr="00477856">
        <w:rPr>
          <w:szCs w:val="24"/>
        </w:rPr>
        <w:t xml:space="preserve"> оперативного планов службы управления персоналом;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навыками разработки </w:t>
      </w:r>
      <w:proofErr w:type="gramStart"/>
      <w:r w:rsidRPr="00477856">
        <w:rPr>
          <w:szCs w:val="24"/>
        </w:rPr>
        <w:t>программы  адаптации</w:t>
      </w:r>
      <w:proofErr w:type="gramEnd"/>
      <w:r w:rsidRPr="00477856">
        <w:rPr>
          <w:szCs w:val="24"/>
        </w:rPr>
        <w:t>,  принятых работников;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методами принятия решений в области управления </w:t>
      </w:r>
      <w:proofErr w:type="gramStart"/>
      <w:r w:rsidRPr="00477856">
        <w:rPr>
          <w:szCs w:val="24"/>
        </w:rPr>
        <w:t>человеческими  ресурсами</w:t>
      </w:r>
      <w:proofErr w:type="gramEnd"/>
      <w:r w:rsidRPr="00477856">
        <w:rPr>
          <w:szCs w:val="24"/>
        </w:rPr>
        <w:t>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способностью анализировать взаимосвязи между функциональными стратегиями компаний с целью подготовки сбалансированных управленческих решений;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отрасли;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 xml:space="preserve">навыками подготовки организационных и распорядительных документов, необходимых для создания новых предпринимательских структур.  </w:t>
      </w:r>
    </w:p>
    <w:p w:rsidR="00477856" w:rsidRPr="00B73511" w:rsidRDefault="00477856" w:rsidP="00B73511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477856">
        <w:rPr>
          <w:rFonts w:eastAsia="Times New Roman" w:cs="Times New Roman"/>
          <w:szCs w:val="24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</w:t>
      </w:r>
    </w:p>
    <w:p w:rsidR="00477856" w:rsidRPr="00477856" w:rsidRDefault="00477856" w:rsidP="00477856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 w:rsidRPr="00477856">
        <w:rPr>
          <w:rFonts w:eastAsia="Times New Roman"/>
          <w:szCs w:val="24"/>
        </w:rPr>
        <w:t xml:space="preserve">Прохождение практики направлено на формирование следующих </w:t>
      </w:r>
      <w:r w:rsidRPr="00477856">
        <w:rPr>
          <w:rFonts w:eastAsia="Times New Roman"/>
          <w:b/>
          <w:szCs w:val="24"/>
        </w:rPr>
        <w:t>общепрофессиональных компетенций (ОПК)</w:t>
      </w:r>
      <w:r w:rsidRPr="00477856">
        <w:rPr>
          <w:rFonts w:eastAsia="Times New Roman"/>
          <w:szCs w:val="24"/>
        </w:rPr>
        <w:t xml:space="preserve">: 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477856" w:rsidRPr="00477856" w:rsidRDefault="00477856" w:rsidP="00477856">
      <w:pPr>
        <w:spacing w:after="0" w:line="240" w:lineRule="auto"/>
        <w:ind w:firstLine="851"/>
        <w:jc w:val="both"/>
        <w:rPr>
          <w:rFonts w:eastAsia="Times New Roman"/>
          <w:bCs/>
          <w:szCs w:val="24"/>
        </w:rPr>
      </w:pPr>
      <w:r w:rsidRPr="00477856">
        <w:rPr>
          <w:rFonts w:eastAsia="Times New Roman"/>
          <w:szCs w:val="24"/>
        </w:rPr>
        <w:t xml:space="preserve">Прохождение практики направлено на формирование следующих </w:t>
      </w:r>
      <w:r w:rsidRPr="00477856">
        <w:rPr>
          <w:rFonts w:eastAsia="Times New Roman"/>
          <w:b/>
          <w:szCs w:val="24"/>
        </w:rPr>
        <w:t>профессиональных компетенций (ПК)</w:t>
      </w:r>
      <w:r w:rsidRPr="00477856">
        <w:rPr>
          <w:rFonts w:eastAsia="Times New Roman"/>
          <w:szCs w:val="24"/>
        </w:rPr>
        <w:t xml:space="preserve">, </w:t>
      </w:r>
      <w:r w:rsidRPr="00477856">
        <w:rPr>
          <w:rFonts w:eastAsia="Times New Roman"/>
          <w:bCs/>
          <w:szCs w:val="24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477856">
        <w:rPr>
          <w:rFonts w:eastAsia="Times New Roman"/>
          <w:bCs/>
          <w:szCs w:val="24"/>
        </w:rPr>
        <w:t>бакалавриата</w:t>
      </w:r>
      <w:proofErr w:type="spellEnd"/>
      <w:r w:rsidRPr="00477856">
        <w:rPr>
          <w:rFonts w:eastAsia="Times New Roman"/>
          <w:bCs/>
          <w:szCs w:val="24"/>
        </w:rPr>
        <w:t>:</w:t>
      </w:r>
      <w:r w:rsidRPr="00477856">
        <w:rPr>
          <w:rFonts w:eastAsia="Times New Roman"/>
          <w:szCs w:val="24"/>
        </w:rPr>
        <w:t xml:space="preserve"> </w:t>
      </w:r>
      <w:r w:rsidRPr="00477856">
        <w:rPr>
          <w:rFonts w:eastAsia="Times New Roman"/>
          <w:bCs/>
          <w:szCs w:val="24"/>
        </w:rPr>
        <w:t xml:space="preserve"> </w:t>
      </w:r>
    </w:p>
    <w:p w:rsidR="00477856" w:rsidRPr="00477856" w:rsidRDefault="00477856" w:rsidP="00477856">
      <w:pPr>
        <w:spacing w:after="0"/>
        <w:ind w:firstLine="851"/>
        <w:jc w:val="both"/>
        <w:rPr>
          <w:rFonts w:eastAsia="Times New Roman"/>
          <w:bCs/>
          <w:szCs w:val="24"/>
        </w:rPr>
      </w:pPr>
      <w:r w:rsidRPr="00477856">
        <w:rPr>
          <w:rFonts w:eastAsia="Times New Roman"/>
          <w:i/>
          <w:szCs w:val="24"/>
        </w:rPr>
        <w:t>организационно-управленческая деятельность</w:t>
      </w:r>
    </w:p>
    <w:p w:rsidR="00477856" w:rsidRPr="00477856" w:rsidRDefault="00477856" w:rsidP="00477856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477856">
        <w:rPr>
          <w:szCs w:val="24"/>
        </w:rPr>
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477856" w:rsidRPr="00477856" w:rsidRDefault="00477856" w:rsidP="00477856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477856">
        <w:rPr>
          <w:szCs w:val="24"/>
        </w:rPr>
        <w:t xml:space="preserve">владение различными способами разрешения конфликтных ситуаций при проектировании межличностных, групповых и организационных коммуникаций на основе </w:t>
      </w:r>
      <w:r w:rsidRPr="00477856">
        <w:rPr>
          <w:szCs w:val="24"/>
        </w:rPr>
        <w:lastRenderedPageBreak/>
        <w:t>современных технологий управления персоналом, в том числе в межкультурной среде (ПК-2);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477856" w:rsidRPr="00477856" w:rsidRDefault="00477856" w:rsidP="00477856">
      <w:pPr>
        <w:pStyle w:val="a3"/>
        <w:spacing w:after="0" w:line="240" w:lineRule="auto"/>
        <w:ind w:left="709"/>
        <w:rPr>
          <w:i/>
          <w:szCs w:val="24"/>
        </w:rPr>
      </w:pPr>
      <w:r w:rsidRPr="00477856">
        <w:rPr>
          <w:i/>
          <w:szCs w:val="24"/>
        </w:rPr>
        <w:t>информационно-аналитическая деятельность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(ПК-10);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(ПК-11).</w:t>
      </w:r>
    </w:p>
    <w:p w:rsidR="00477856" w:rsidRPr="00477856" w:rsidRDefault="00477856" w:rsidP="00477856">
      <w:pPr>
        <w:pStyle w:val="a3"/>
        <w:spacing w:after="0" w:line="240" w:lineRule="auto"/>
        <w:ind w:left="709"/>
        <w:rPr>
          <w:rFonts w:eastAsia="Times New Roman"/>
          <w:i/>
          <w:szCs w:val="24"/>
        </w:rPr>
      </w:pPr>
      <w:r w:rsidRPr="00477856">
        <w:rPr>
          <w:rFonts w:eastAsia="Times New Roman"/>
          <w:i/>
          <w:szCs w:val="24"/>
        </w:rPr>
        <w:t>предпринимательская деятельность</w:t>
      </w:r>
    </w:p>
    <w:p w:rsidR="00477856" w:rsidRPr="00477856" w:rsidRDefault="00477856" w:rsidP="00477856">
      <w:pPr>
        <w:numPr>
          <w:ilvl w:val="0"/>
          <w:numId w:val="33"/>
        </w:numPr>
        <w:spacing w:after="0" w:line="240" w:lineRule="auto"/>
        <w:ind w:left="0" w:firstLine="357"/>
        <w:jc w:val="both"/>
        <w:rPr>
          <w:szCs w:val="24"/>
        </w:rPr>
      </w:pPr>
      <w:r w:rsidRPr="00477856">
        <w:rPr>
          <w:szCs w:val="24"/>
        </w:rPr>
        <w:t>владение навыками подготовки организационных и распорядительных документов, необходимых для создания новых предпринимательских структур (ПК-20).</w:t>
      </w:r>
    </w:p>
    <w:p w:rsidR="00477856" w:rsidRPr="00477856" w:rsidRDefault="00477856" w:rsidP="0047785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956E74" w:rsidRPr="00B73511" w:rsidRDefault="00956E74" w:rsidP="00B73511">
      <w:pPr>
        <w:spacing w:after="0" w:line="24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17"/>
        <w:gridCol w:w="6345"/>
      </w:tblGrid>
      <w:tr w:rsidR="00F1285D" w:rsidRPr="0090042A" w:rsidTr="0040688F">
        <w:tc>
          <w:tcPr>
            <w:tcW w:w="560" w:type="dxa"/>
            <w:shd w:val="clear" w:color="auto" w:fill="auto"/>
          </w:tcPr>
          <w:p w:rsidR="00F1285D" w:rsidRPr="0090042A" w:rsidRDefault="00F1285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  <w:p w:rsidR="00F1285D" w:rsidRPr="0090042A" w:rsidRDefault="00F1285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2417" w:type="dxa"/>
            <w:shd w:val="clear" w:color="auto" w:fill="auto"/>
          </w:tcPr>
          <w:p w:rsidR="00F1285D" w:rsidRPr="0090042A" w:rsidRDefault="00F1285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b/>
                <w:szCs w:val="24"/>
                <w:lang w:eastAsia="ru-RU"/>
              </w:rPr>
              <w:t>Наименование этапа</w:t>
            </w:r>
          </w:p>
        </w:tc>
        <w:tc>
          <w:tcPr>
            <w:tcW w:w="6345" w:type="dxa"/>
            <w:shd w:val="clear" w:color="auto" w:fill="auto"/>
          </w:tcPr>
          <w:p w:rsidR="00F1285D" w:rsidRPr="0090042A" w:rsidRDefault="00F1285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b/>
                <w:szCs w:val="24"/>
                <w:lang w:eastAsia="ru-RU"/>
              </w:rPr>
              <w:t>Содержание этапа</w:t>
            </w:r>
          </w:p>
        </w:tc>
      </w:tr>
      <w:tr w:rsidR="00F1285D" w:rsidRPr="0090042A" w:rsidTr="0040688F">
        <w:trPr>
          <w:trHeight w:val="204"/>
        </w:trPr>
        <w:tc>
          <w:tcPr>
            <w:tcW w:w="560" w:type="dxa"/>
            <w:shd w:val="clear" w:color="auto" w:fill="auto"/>
          </w:tcPr>
          <w:p w:rsidR="00F1285D" w:rsidRPr="0090042A" w:rsidRDefault="00F1285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shd w:val="clear" w:color="auto" w:fill="auto"/>
          </w:tcPr>
          <w:p w:rsidR="00F1285D" w:rsidRPr="0090042A" w:rsidRDefault="00F1285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6345" w:type="dxa"/>
            <w:shd w:val="clear" w:color="auto" w:fill="auto"/>
          </w:tcPr>
          <w:p w:rsidR="00F1285D" w:rsidRPr="0090042A" w:rsidRDefault="00F1285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Организационное собрание, инструктаж и разработка календарного плана практики</w:t>
            </w:r>
          </w:p>
        </w:tc>
      </w:tr>
      <w:tr w:rsidR="00FE16CD" w:rsidRPr="0090042A" w:rsidTr="0040688F">
        <w:trPr>
          <w:trHeight w:val="1464"/>
        </w:trPr>
        <w:tc>
          <w:tcPr>
            <w:tcW w:w="560" w:type="dxa"/>
            <w:shd w:val="clear" w:color="auto" w:fill="auto"/>
          </w:tcPr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7" w:type="dxa"/>
            <w:shd w:val="clear" w:color="auto" w:fill="auto"/>
          </w:tcPr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Практическая работа</w:t>
            </w:r>
          </w:p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Сбор, обработка и анализ полученной (сформированной) информации об объекте практики:</w:t>
            </w:r>
          </w:p>
          <w:p w:rsidR="00FE16CD" w:rsidRPr="0090042A" w:rsidRDefault="00FE16CD" w:rsidP="0040688F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сбор информации в соответствии с типовым планом;</w:t>
            </w:r>
          </w:p>
          <w:p w:rsidR="00FE16CD" w:rsidRPr="0090042A" w:rsidRDefault="00FE16CD" w:rsidP="0040688F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обработка и анализ данных, необходимых для проведения экономических (управленческих) расчетов;</w:t>
            </w:r>
          </w:p>
          <w:p w:rsidR="00FE16CD" w:rsidRPr="0090042A" w:rsidRDefault="00FE16CD" w:rsidP="0040688F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интерпретация полученных результатов;</w:t>
            </w:r>
          </w:p>
          <w:p w:rsidR="00FE16CD" w:rsidRPr="0090042A" w:rsidRDefault="00FE16CD" w:rsidP="0040688F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разработка аналитического отчета.</w:t>
            </w:r>
          </w:p>
        </w:tc>
      </w:tr>
      <w:tr w:rsidR="00FE16CD" w:rsidRPr="0090042A" w:rsidTr="0040688F">
        <w:trPr>
          <w:trHeight w:val="70"/>
        </w:trPr>
        <w:tc>
          <w:tcPr>
            <w:tcW w:w="560" w:type="dxa"/>
            <w:shd w:val="clear" w:color="auto" w:fill="auto"/>
          </w:tcPr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shd w:val="clear" w:color="auto" w:fill="auto"/>
          </w:tcPr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Контроль практической работы</w:t>
            </w:r>
          </w:p>
        </w:tc>
        <w:tc>
          <w:tcPr>
            <w:tcW w:w="6345" w:type="dxa"/>
            <w:shd w:val="clear" w:color="auto" w:fill="auto"/>
          </w:tcPr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Контроль руководителем от кафедры хода работы над индивидуальным заданием.</w:t>
            </w:r>
          </w:p>
        </w:tc>
      </w:tr>
      <w:tr w:rsidR="00FE16CD" w:rsidRPr="00954849" w:rsidTr="0040688F">
        <w:trPr>
          <w:trHeight w:val="376"/>
        </w:trPr>
        <w:tc>
          <w:tcPr>
            <w:tcW w:w="560" w:type="dxa"/>
            <w:shd w:val="clear" w:color="auto" w:fill="auto"/>
          </w:tcPr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17" w:type="dxa"/>
            <w:shd w:val="clear" w:color="auto" w:fill="auto"/>
          </w:tcPr>
          <w:p w:rsidR="00FE16CD" w:rsidRPr="0090042A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Отчетный период</w:t>
            </w:r>
          </w:p>
        </w:tc>
        <w:tc>
          <w:tcPr>
            <w:tcW w:w="6345" w:type="dxa"/>
            <w:shd w:val="clear" w:color="auto" w:fill="auto"/>
          </w:tcPr>
          <w:p w:rsidR="00FE16CD" w:rsidRPr="00954849" w:rsidRDefault="00FE16CD" w:rsidP="0040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0042A">
              <w:rPr>
                <w:rFonts w:eastAsia="Times New Roman" w:cs="Times New Roman"/>
                <w:szCs w:val="24"/>
                <w:lang w:eastAsia="ru-RU"/>
              </w:rPr>
              <w:t>Оформление и защита отчета о практике.</w:t>
            </w:r>
          </w:p>
        </w:tc>
      </w:tr>
    </w:tbl>
    <w:p w:rsidR="00956E74" w:rsidRPr="00152A7C" w:rsidRDefault="00956E74" w:rsidP="0040688F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C01BA6" w:rsidRPr="00152A7C" w:rsidRDefault="00956E74" w:rsidP="00D27EAD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D2412C">
        <w:rPr>
          <w:rFonts w:cs="Times New Roman"/>
          <w:szCs w:val="24"/>
        </w:rPr>
        <w:t>6</w:t>
      </w:r>
      <w:r w:rsidR="00F1285D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зачетны</w:t>
      </w:r>
      <w:r w:rsidR="00D2412C">
        <w:rPr>
          <w:rFonts w:cs="Times New Roman"/>
          <w:szCs w:val="24"/>
        </w:rPr>
        <w:t>х единиц</w:t>
      </w:r>
      <w:r w:rsidRPr="00152A7C">
        <w:rPr>
          <w:rFonts w:cs="Times New Roman"/>
          <w:szCs w:val="24"/>
        </w:rPr>
        <w:t xml:space="preserve"> (</w:t>
      </w:r>
      <w:r w:rsidR="00D2412C">
        <w:rPr>
          <w:rFonts w:cs="Times New Roman"/>
          <w:szCs w:val="24"/>
        </w:rPr>
        <w:t>216</w:t>
      </w:r>
      <w:r w:rsidR="00C01BA6">
        <w:rPr>
          <w:rFonts w:cs="Times New Roman"/>
          <w:szCs w:val="24"/>
        </w:rPr>
        <w:t xml:space="preserve"> час.</w:t>
      </w:r>
      <w:r>
        <w:rPr>
          <w:rFonts w:cs="Times New Roman"/>
          <w:szCs w:val="24"/>
        </w:rPr>
        <w:t>,</w:t>
      </w:r>
      <w:r w:rsidR="00D2412C">
        <w:rPr>
          <w:rFonts w:cs="Times New Roman"/>
          <w:szCs w:val="24"/>
        </w:rPr>
        <w:t xml:space="preserve"> 4</w:t>
      </w:r>
      <w:r w:rsidR="00F1285D">
        <w:rPr>
          <w:rFonts w:cs="Times New Roman"/>
          <w:szCs w:val="24"/>
        </w:rPr>
        <w:t xml:space="preserve"> </w:t>
      </w:r>
      <w:proofErr w:type="spellStart"/>
      <w:r w:rsidR="00C01BA6">
        <w:rPr>
          <w:rFonts w:cs="Times New Roman"/>
          <w:szCs w:val="24"/>
        </w:rPr>
        <w:t>нед</w:t>
      </w:r>
      <w:proofErr w:type="spellEnd"/>
      <w:r w:rsidR="00C01BA6"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</w:t>
      </w:r>
      <w:r w:rsidR="00C01BA6">
        <w:rPr>
          <w:rFonts w:cs="Times New Roman"/>
          <w:szCs w:val="24"/>
        </w:rPr>
        <w:t>, в том числе:</w:t>
      </w:r>
      <w:bookmarkStart w:id="0" w:name="_GoBack"/>
      <w:bookmarkEnd w:id="0"/>
    </w:p>
    <w:p w:rsidR="00490A65" w:rsidRPr="00152A7C" w:rsidRDefault="00490A65" w:rsidP="0040688F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>
        <w:rPr>
          <w:rFonts w:cs="Times New Roman"/>
          <w:szCs w:val="24"/>
        </w:rPr>
        <w:t>зачет.</w:t>
      </w:r>
    </w:p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</w:p>
    <w:sectPr w:rsidR="00E540B0" w:rsidRPr="00744617" w:rsidSect="0093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ED5FEB"/>
    <w:multiLevelType w:val="hybridMultilevel"/>
    <w:tmpl w:val="20F492F2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AD602F"/>
    <w:multiLevelType w:val="hybridMultilevel"/>
    <w:tmpl w:val="813A058E"/>
    <w:lvl w:ilvl="0" w:tplc="829AB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928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1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7574C9"/>
    <w:multiLevelType w:val="hybridMultilevel"/>
    <w:tmpl w:val="2F0A1698"/>
    <w:lvl w:ilvl="0" w:tplc="829AB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28"/>
  </w:num>
  <w:num w:numId="4">
    <w:abstractNumId w:val="12"/>
  </w:num>
  <w:num w:numId="5">
    <w:abstractNumId w:val="32"/>
  </w:num>
  <w:num w:numId="6">
    <w:abstractNumId w:val="30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26"/>
  </w:num>
  <w:num w:numId="12">
    <w:abstractNumId w:val="33"/>
  </w:num>
  <w:num w:numId="13">
    <w:abstractNumId w:val="2"/>
  </w:num>
  <w:num w:numId="14">
    <w:abstractNumId w:val="14"/>
  </w:num>
  <w:num w:numId="15">
    <w:abstractNumId w:val="29"/>
  </w:num>
  <w:num w:numId="16">
    <w:abstractNumId w:val="17"/>
  </w:num>
  <w:num w:numId="17">
    <w:abstractNumId w:val="5"/>
  </w:num>
  <w:num w:numId="18">
    <w:abstractNumId w:val="18"/>
  </w:num>
  <w:num w:numId="19">
    <w:abstractNumId w:val="6"/>
  </w:num>
  <w:num w:numId="20">
    <w:abstractNumId w:val="16"/>
  </w:num>
  <w:num w:numId="21">
    <w:abstractNumId w:val="22"/>
  </w:num>
  <w:num w:numId="22">
    <w:abstractNumId w:val="15"/>
  </w:num>
  <w:num w:numId="23">
    <w:abstractNumId w:val="13"/>
  </w:num>
  <w:num w:numId="24">
    <w:abstractNumId w:val="31"/>
  </w:num>
  <w:num w:numId="25">
    <w:abstractNumId w:val="9"/>
  </w:num>
  <w:num w:numId="26">
    <w:abstractNumId w:val="25"/>
  </w:num>
  <w:num w:numId="27">
    <w:abstractNumId w:val="7"/>
  </w:num>
  <w:num w:numId="28">
    <w:abstractNumId w:val="11"/>
  </w:num>
  <w:num w:numId="29">
    <w:abstractNumId w:val="8"/>
  </w:num>
  <w:num w:numId="30">
    <w:abstractNumId w:val="20"/>
  </w:num>
  <w:num w:numId="31">
    <w:abstractNumId w:val="24"/>
  </w:num>
  <w:num w:numId="32">
    <w:abstractNumId w:val="4"/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5781"/>
    <w:rsid w:val="00092BFD"/>
    <w:rsid w:val="00104973"/>
    <w:rsid w:val="00107D6B"/>
    <w:rsid w:val="00145133"/>
    <w:rsid w:val="00154A79"/>
    <w:rsid w:val="001A7CF3"/>
    <w:rsid w:val="00202B1D"/>
    <w:rsid w:val="002433D9"/>
    <w:rsid w:val="003152AE"/>
    <w:rsid w:val="00395D6C"/>
    <w:rsid w:val="003E626D"/>
    <w:rsid w:val="0040688F"/>
    <w:rsid w:val="00446125"/>
    <w:rsid w:val="00477856"/>
    <w:rsid w:val="00490A65"/>
    <w:rsid w:val="005311C5"/>
    <w:rsid w:val="005B44DF"/>
    <w:rsid w:val="005C6E68"/>
    <w:rsid w:val="00683479"/>
    <w:rsid w:val="00744617"/>
    <w:rsid w:val="007676FF"/>
    <w:rsid w:val="007B19F4"/>
    <w:rsid w:val="007F615D"/>
    <w:rsid w:val="0090042A"/>
    <w:rsid w:val="009307AD"/>
    <w:rsid w:val="00956E74"/>
    <w:rsid w:val="009A537E"/>
    <w:rsid w:val="00A84DD7"/>
    <w:rsid w:val="00AA4E86"/>
    <w:rsid w:val="00AE6A18"/>
    <w:rsid w:val="00B129E7"/>
    <w:rsid w:val="00B43068"/>
    <w:rsid w:val="00B73511"/>
    <w:rsid w:val="00BF48B5"/>
    <w:rsid w:val="00BF6FCD"/>
    <w:rsid w:val="00C01BA6"/>
    <w:rsid w:val="00C92E7B"/>
    <w:rsid w:val="00CF0C71"/>
    <w:rsid w:val="00D2412C"/>
    <w:rsid w:val="00D27EAD"/>
    <w:rsid w:val="00D96E0F"/>
    <w:rsid w:val="00E420CC"/>
    <w:rsid w:val="00E540B0"/>
    <w:rsid w:val="00E55E7C"/>
    <w:rsid w:val="00E97159"/>
    <w:rsid w:val="00F1285D"/>
    <w:rsid w:val="00F63B1E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B974"/>
  <w15:docId w15:val="{684E4532-2EF2-4540-9916-344E375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Коклева</cp:lastModifiedBy>
  <cp:revision>41</cp:revision>
  <cp:lastPrinted>2017-02-22T08:54:00Z</cp:lastPrinted>
  <dcterms:created xsi:type="dcterms:W3CDTF">2016-09-14T10:38:00Z</dcterms:created>
  <dcterms:modified xsi:type="dcterms:W3CDTF">2017-11-11T18:03:00Z</dcterms:modified>
</cp:coreProperties>
</file>