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АННОТАЦИЯ</w:t>
      </w:r>
    </w:p>
    <w:p w:rsidR="00956E74" w:rsidRPr="00E626C0" w:rsidRDefault="000F06AA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956E74" w:rsidRPr="00E626C0">
        <w:rPr>
          <w:rFonts w:cs="Times New Roman"/>
          <w:szCs w:val="24"/>
        </w:rPr>
        <w:t>рактики</w:t>
      </w:r>
    </w:p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«</w:t>
      </w:r>
      <w:r w:rsidR="00F1285D" w:rsidRPr="00E626C0">
        <w:rPr>
          <w:rFonts w:eastAsia="Times New Roman" w:cs="Times New Roman"/>
          <w:szCs w:val="24"/>
          <w:lang w:eastAsia="ru-RU"/>
        </w:rPr>
        <w:t>Ознакомительная практика менеджмента</w:t>
      </w:r>
      <w:r w:rsidRPr="00E626C0">
        <w:rPr>
          <w:rFonts w:cs="Times New Roman"/>
          <w:szCs w:val="24"/>
        </w:rPr>
        <w:t>»</w:t>
      </w:r>
    </w:p>
    <w:p w:rsidR="00956E74" w:rsidRPr="00E626C0" w:rsidRDefault="00956E74" w:rsidP="00956E74">
      <w:pPr>
        <w:contextualSpacing/>
        <w:rPr>
          <w:rFonts w:cs="Times New Roman"/>
          <w:szCs w:val="24"/>
        </w:rPr>
      </w:pP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Направление подготовки – </w:t>
      </w:r>
      <w:r w:rsidR="00F1285D" w:rsidRPr="00E626C0">
        <w:rPr>
          <w:rFonts w:cs="Times New Roman"/>
          <w:szCs w:val="24"/>
        </w:rPr>
        <w:t>38.03.02 «Менеджмент»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Квалификация (степень) выпускника – </w:t>
      </w:r>
      <w:r w:rsidR="00F1285D" w:rsidRPr="00E626C0">
        <w:rPr>
          <w:rFonts w:cs="Times New Roman"/>
          <w:szCs w:val="24"/>
        </w:rPr>
        <w:t>бакалавр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Профил</w:t>
      </w:r>
      <w:r w:rsidR="00F1285D" w:rsidRPr="00E626C0">
        <w:rPr>
          <w:rFonts w:cs="Times New Roman"/>
          <w:szCs w:val="24"/>
        </w:rPr>
        <w:t>и – «Маркетинг», «Финансовый менеджмент», «Управление человеческими ресурсами»</w:t>
      </w:r>
      <w:r w:rsidR="00683479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1. Вид практики, способы и формы ее проведения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Вид практики – учебная.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Тип практики: практика по получению первичных профессиональных умений и навыков.</w:t>
      </w:r>
    </w:p>
    <w:p w:rsid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Способ проведения практики – стационарная.</w:t>
      </w:r>
    </w:p>
    <w:p w:rsidR="004A5DDC" w:rsidRPr="004A5DDC" w:rsidRDefault="004A5DDC" w:rsidP="004A5DDC">
      <w:pPr>
        <w:pStyle w:val="Default"/>
        <w:jc w:val="both"/>
        <w:rPr>
          <w:color w:val="auto"/>
        </w:rPr>
      </w:pPr>
      <w:r>
        <w:rPr>
          <w:color w:val="auto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F1285D" w:rsidRPr="00E626C0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ОПК-1, 3, 7; ПК-1, 9, 10</w:t>
      </w:r>
      <w:r w:rsidR="00FE16CD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В результате прохождения практики обучающийся должен: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Hlk497659272"/>
      <w:r w:rsidRPr="00822ACD">
        <w:rPr>
          <w:rFonts w:cs="Times New Roman"/>
          <w:szCs w:val="24"/>
        </w:rPr>
        <w:t>ЗНАТЬ: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источники нормативных, правовых и иных документов для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типы организационных структур управления организацией;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методы сбора, обработки и анализа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функции, задачи, обязанности менеджеров;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назначение и функции основных подразделений организаций;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особенности формирования организационной структуры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подходы и методы проведения анализа внешней среды коммерческой организации, занимаемого ею положения на рынке и в отрасли;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сущность, содержание и принципы деятельности менеджера по управлению персоналом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цели, задачи, принципы и методы работы с персоналом;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положения политики управления персоналом предприятия;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содержание понятий «данные», «информация», «знания», «информационные технологии»;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преимущества и недостатки различных архитектур управленческих систем, основанных на базах данных;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задачи прикладных информационных технологий на различных уровнях управления;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методику проведения маркетинговых исследований различными (качественными и количественными) методами на основе вторичной и первичной информации;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УМЕТЬ: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анализировать </w:t>
      </w:r>
      <w:proofErr w:type="gramStart"/>
      <w:r w:rsidRPr="00822ACD">
        <w:rPr>
          <w:rFonts w:cs="Times New Roman"/>
          <w:bCs/>
          <w:szCs w:val="24"/>
        </w:rPr>
        <w:t>воздействие  внешних</w:t>
      </w:r>
      <w:proofErr w:type="gramEnd"/>
      <w:r w:rsidRPr="00822ACD">
        <w:rPr>
          <w:rFonts w:cs="Times New Roman"/>
          <w:bCs/>
          <w:szCs w:val="24"/>
        </w:rPr>
        <w:t>,  внутренних факторов и личностных характеристик работников на кадровую политику в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</w:t>
      </w:r>
      <w:proofErr w:type="gramStart"/>
      <w:r w:rsidRPr="00822ACD">
        <w:rPr>
          <w:rFonts w:cs="Times New Roman"/>
          <w:bCs/>
          <w:szCs w:val="24"/>
        </w:rPr>
        <w:t>полномочия  с</w:t>
      </w:r>
      <w:proofErr w:type="gramEnd"/>
      <w:r w:rsidRPr="00822ACD">
        <w:rPr>
          <w:rFonts w:cs="Times New Roman"/>
          <w:bCs/>
          <w:szCs w:val="24"/>
        </w:rPr>
        <w:t xml:space="preserve"> учетом личной ответственности за осуществляемые мероприятия;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логически верно, аргументированно и ясно строить устную и письменную речь;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lastRenderedPageBreak/>
        <w:t xml:space="preserve">использовать нормативные правовые документы в своей деятельности;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работать с информацией в глобальных компьютерных сетях;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анализировать поведение потребителей экономических благ и спрос на основе знания экономических основ поведения организаций, структур рынков и конкурентной среды отрасли;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выявлять возможные цели маркетинговых исследований и их формулировать;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ВЛАДЕТЬ: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понятийно-терминологическим аппаратом менеджмента и маркетинга;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способностью работать в коллективе, толерантно воспринимая социальные, </w:t>
      </w:r>
      <w:proofErr w:type="gramStart"/>
      <w:r w:rsidRPr="00822ACD">
        <w:rPr>
          <w:rFonts w:cs="Times New Roman"/>
          <w:szCs w:val="24"/>
        </w:rPr>
        <w:t>этнические,  конфессиональные</w:t>
      </w:r>
      <w:proofErr w:type="gramEnd"/>
      <w:r w:rsidRPr="00822ACD">
        <w:rPr>
          <w:rFonts w:cs="Times New Roman"/>
          <w:szCs w:val="24"/>
        </w:rPr>
        <w:t xml:space="preserve"> и культурные различия;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методами грамотного оформления отчета по результатам проведенных работ;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навыками работы с компьютером как средством управления информацией;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методами и программными средствами обработки деловой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C720CC" w:rsidRPr="00822ACD" w:rsidRDefault="00822ACD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</w:t>
      </w:r>
      <w:r w:rsidR="00C720CC" w:rsidRPr="00822ACD">
        <w:rPr>
          <w:rFonts w:cs="Times New Roman"/>
          <w:szCs w:val="24"/>
        </w:rPr>
        <w:t>ОПЫТ</w:t>
      </w:r>
      <w:r w:rsidR="00C720CC" w:rsidRPr="00822ACD">
        <w:rPr>
          <w:rFonts w:cs="Times New Roman"/>
          <w:szCs w:val="24"/>
        </w:rPr>
        <w:tab/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информационно-аналитической деятельности.</w:t>
      </w:r>
      <w:bookmarkEnd w:id="0"/>
    </w:p>
    <w:p w:rsidR="00956E74" w:rsidRPr="00E626C0" w:rsidRDefault="00956E74" w:rsidP="00E626C0">
      <w:pPr>
        <w:spacing w:after="0" w:line="240" w:lineRule="auto"/>
        <w:contextualSpacing/>
        <w:jc w:val="both"/>
        <w:rPr>
          <w:szCs w:val="24"/>
        </w:rPr>
      </w:pPr>
      <w:r w:rsidRPr="00E626C0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29"/>
        <w:gridCol w:w="6345"/>
      </w:tblGrid>
      <w:tr w:rsidR="00F1285D" w:rsidRPr="00954849" w:rsidTr="00B91D22"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54849" w:rsidTr="00B91D22">
        <w:trPr>
          <w:trHeight w:val="204"/>
        </w:trPr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54849" w:rsidTr="007F615D">
        <w:trPr>
          <w:trHeight w:val="1464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сбор информации в соответствии с </w:t>
            </w:r>
            <w:r w:rsidR="006D744B">
              <w:rPr>
                <w:rFonts w:eastAsia="Times New Roman" w:cs="Times New Roman"/>
                <w:szCs w:val="24"/>
                <w:lang w:eastAsia="ru-RU"/>
              </w:rPr>
              <w:t>примерным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планом;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54849" w:rsidTr="00B91D22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994106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A5DDC" w:rsidRPr="0033405B" w:rsidRDefault="00F901F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6 зачетных единиц</w:t>
      </w:r>
      <w:r w:rsidR="004A5DDC" w:rsidRPr="0033405B">
        <w:rPr>
          <w:rFonts w:cs="Times New Roman"/>
          <w:szCs w:val="24"/>
        </w:rPr>
        <w:t xml:space="preserve"> (216 час</w:t>
      </w:r>
      <w:proofErr w:type="gramStart"/>
      <w:r w:rsidR="004A5DDC" w:rsidRPr="0033405B">
        <w:rPr>
          <w:rFonts w:cs="Times New Roman"/>
          <w:szCs w:val="24"/>
        </w:rPr>
        <w:t>.,  4</w:t>
      </w:r>
      <w:proofErr w:type="gramEnd"/>
      <w:r w:rsidR="004A5DDC" w:rsidRPr="0033405B">
        <w:rPr>
          <w:rFonts w:cs="Times New Roman"/>
          <w:szCs w:val="24"/>
        </w:rPr>
        <w:t xml:space="preserve"> </w:t>
      </w:r>
      <w:proofErr w:type="spellStart"/>
      <w:r w:rsidR="004A5DDC" w:rsidRPr="0033405B">
        <w:rPr>
          <w:rFonts w:cs="Times New Roman"/>
          <w:szCs w:val="24"/>
        </w:rPr>
        <w:t>нед</w:t>
      </w:r>
      <w:proofErr w:type="spellEnd"/>
      <w:r w:rsidR="004A5DDC" w:rsidRPr="0033405B">
        <w:rPr>
          <w:rFonts w:cs="Times New Roman"/>
          <w:szCs w:val="24"/>
        </w:rPr>
        <w:t>.)</w:t>
      </w:r>
    </w:p>
    <w:p w:rsidR="004A5DDC" w:rsidRPr="0033405B" w:rsidRDefault="004A5DD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3405B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781"/>
    <w:rsid w:val="00092BFD"/>
    <w:rsid w:val="000F06AA"/>
    <w:rsid w:val="00104973"/>
    <w:rsid w:val="00107D6B"/>
    <w:rsid w:val="00145133"/>
    <w:rsid w:val="001A7CF3"/>
    <w:rsid w:val="002433D9"/>
    <w:rsid w:val="003179D0"/>
    <w:rsid w:val="00395D6C"/>
    <w:rsid w:val="003E626D"/>
    <w:rsid w:val="00490A65"/>
    <w:rsid w:val="004A5DDC"/>
    <w:rsid w:val="005311C5"/>
    <w:rsid w:val="005C6E68"/>
    <w:rsid w:val="00664D06"/>
    <w:rsid w:val="00683479"/>
    <w:rsid w:val="006D744B"/>
    <w:rsid w:val="006E4C31"/>
    <w:rsid w:val="00744617"/>
    <w:rsid w:val="007676FF"/>
    <w:rsid w:val="007B19F4"/>
    <w:rsid w:val="007F615D"/>
    <w:rsid w:val="00822ACD"/>
    <w:rsid w:val="00876778"/>
    <w:rsid w:val="00956E74"/>
    <w:rsid w:val="00994106"/>
    <w:rsid w:val="009A537E"/>
    <w:rsid w:val="00A84DD7"/>
    <w:rsid w:val="00AD7A26"/>
    <w:rsid w:val="00AE6A18"/>
    <w:rsid w:val="00BF48B5"/>
    <w:rsid w:val="00BF6FCD"/>
    <w:rsid w:val="00C720CC"/>
    <w:rsid w:val="00C97ADD"/>
    <w:rsid w:val="00D96E0F"/>
    <w:rsid w:val="00E420CC"/>
    <w:rsid w:val="00E540B0"/>
    <w:rsid w:val="00E55E7C"/>
    <w:rsid w:val="00E626C0"/>
    <w:rsid w:val="00E97159"/>
    <w:rsid w:val="00F1285D"/>
    <w:rsid w:val="00F901FC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E86"/>
  <w15:docId w15:val="{03B051F3-1995-4783-8B57-6EBE353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DD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41</cp:revision>
  <cp:lastPrinted>2017-04-13T17:21:00Z</cp:lastPrinted>
  <dcterms:created xsi:type="dcterms:W3CDTF">2016-09-14T10:38:00Z</dcterms:created>
  <dcterms:modified xsi:type="dcterms:W3CDTF">2018-01-27T16:41:00Z</dcterms:modified>
</cp:coreProperties>
</file>