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25144">
        <w:rPr>
          <w:rFonts w:eastAsia="Calibri"/>
          <w:snapToGrid/>
          <w:sz w:val="28"/>
          <w:szCs w:val="28"/>
        </w:rPr>
        <w:t>Кафедра «</w:t>
      </w:r>
      <w:r w:rsidR="009D11F8" w:rsidRPr="00125144">
        <w:rPr>
          <w:rFonts w:eastAsia="Calibri"/>
          <w:snapToGrid/>
          <w:sz w:val="28"/>
          <w:szCs w:val="28"/>
        </w:rPr>
        <w:t>Менеджмент и маркетинг</w:t>
      </w:r>
      <w:r w:rsidRPr="00125144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Pr="00CB6703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24164A" w:rsidRPr="0024164A" w:rsidRDefault="00D17246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E04982">
        <w:rPr>
          <w:bCs/>
          <w:color w:val="000000"/>
          <w:spacing w:val="-2"/>
          <w:sz w:val="28"/>
          <w:szCs w:val="28"/>
        </w:rPr>
        <w:t>«Теория организации»</w:t>
      </w:r>
      <w:r w:rsidR="0024164A" w:rsidRPr="0024164A">
        <w:rPr>
          <w:bCs/>
          <w:color w:val="000000"/>
          <w:spacing w:val="-2"/>
          <w:sz w:val="28"/>
          <w:szCs w:val="28"/>
        </w:rPr>
        <w:t xml:space="preserve"> </w:t>
      </w:r>
    </w:p>
    <w:p w:rsidR="006A0723" w:rsidRPr="00E04982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E04982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E04982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E04982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D17246" w:rsidRPr="00E04982">
        <w:rPr>
          <w:rFonts w:eastAsia="Calibri"/>
          <w:snapToGrid/>
          <w:sz w:val="28"/>
          <w:szCs w:val="28"/>
          <w:shd w:val="clear" w:color="auto" w:fill="FFFFFF"/>
        </w:rPr>
        <w:t>Б.11</w:t>
      </w:r>
      <w:r w:rsidRPr="00E04982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9C2980">
        <w:rPr>
          <w:sz w:val="28"/>
          <w:szCs w:val="28"/>
        </w:rPr>
        <w:t>ям</w:t>
      </w:r>
    </w:p>
    <w:p w:rsidR="0063481C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63481C" w:rsidRDefault="00BD6D82" w:rsidP="00BC32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  <w:r w:rsidR="00BC329B">
        <w:rPr>
          <w:sz w:val="28"/>
          <w:szCs w:val="28"/>
        </w:rPr>
        <w:t>«Логистика»</w:t>
      </w:r>
    </w:p>
    <w:p w:rsidR="0063481C" w:rsidRPr="00CB6703" w:rsidRDefault="0063481C" w:rsidP="0063481C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63481C" w:rsidRDefault="00BD6D82" w:rsidP="006348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BD6D82" w:rsidRPr="00CB6703" w:rsidRDefault="0065663F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«Производственный менеджмент»</w:t>
      </w:r>
    </w:p>
    <w:p w:rsidR="00BD6D82" w:rsidRPr="0063481C" w:rsidRDefault="0063481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481C">
        <w:rPr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9C2980" w:rsidRPr="00CB6703" w:rsidRDefault="009D11F8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7E001C" w:rsidRPr="0009417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D9F277" wp14:editId="79378762">
            <wp:simplePos x="0" y="0"/>
            <wp:positionH relativeFrom="column">
              <wp:posOffset>-1047750</wp:posOffset>
            </wp:positionH>
            <wp:positionV relativeFrom="paragraph">
              <wp:posOffset>-533400</wp:posOffset>
            </wp:positionV>
            <wp:extent cx="7562850" cy="9829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80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C2980" w:rsidRPr="00CB6703" w:rsidRDefault="009C2980" w:rsidP="009C298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9C2980" w:rsidRPr="00CB6703" w:rsidRDefault="009C2980" w:rsidP="009C298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9C2980" w:rsidRPr="00CB6703" w:rsidTr="003F1CC2">
        <w:tc>
          <w:tcPr>
            <w:tcW w:w="5353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9C2980" w:rsidRPr="00CB6703" w:rsidRDefault="009C2980" w:rsidP="003F1CC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9C2980" w:rsidRPr="00CB6703" w:rsidTr="003F1CC2">
        <w:tc>
          <w:tcPr>
            <w:tcW w:w="5353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9C298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7E001C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6E19A0" wp14:editId="01D9BD82">
            <wp:simplePos x="0" y="0"/>
            <wp:positionH relativeFrom="column">
              <wp:posOffset>3996690</wp:posOffset>
            </wp:positionH>
            <wp:positionV relativeFrom="paragraph">
              <wp:posOffset>188595</wp:posOffset>
            </wp:positionV>
            <wp:extent cx="771525" cy="419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25144" w:rsidRPr="00CB6703" w:rsidRDefault="00484CFE" w:rsidP="0012514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125144" w:rsidRPr="00CB6703">
        <w:rPr>
          <w:rFonts w:eastAsia="Calibri"/>
          <w:snapToGrid/>
          <w:sz w:val="28"/>
          <w:szCs w:val="28"/>
        </w:rPr>
        <w:lastRenderedPageBreak/>
        <w:t>ЛИСТ СОГЛАСОВАНИЙ</w:t>
      </w:r>
    </w:p>
    <w:p w:rsidR="00125144" w:rsidRPr="00CB6703" w:rsidRDefault="00125144" w:rsidP="0012514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25144" w:rsidRPr="00852610" w:rsidTr="00B37494">
        <w:tc>
          <w:tcPr>
            <w:tcW w:w="5070" w:type="dxa"/>
          </w:tcPr>
          <w:p w:rsidR="00125144" w:rsidRPr="00852610" w:rsidRDefault="00C2542F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FEDA8A" wp14:editId="0012CC8F">
                  <wp:simplePos x="0" y="0"/>
                  <wp:positionH relativeFrom="column">
                    <wp:posOffset>-605790</wp:posOffset>
                  </wp:positionH>
                  <wp:positionV relativeFrom="paragraph">
                    <wp:posOffset>-1581151</wp:posOffset>
                  </wp:positionV>
                  <wp:extent cx="6457950" cy="72104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5" r="3207" b="8339"/>
                          <a:stretch/>
                        </pic:blipFill>
                        <pic:spPr bwMode="auto">
                          <a:xfrm>
                            <a:off x="0" y="0"/>
                            <a:ext cx="6458635" cy="7211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44"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125144" w:rsidRPr="00852610" w:rsidTr="00B37494">
        <w:tc>
          <w:tcPr>
            <w:tcW w:w="5070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5144" w:rsidRPr="00852610" w:rsidRDefault="00125144" w:rsidP="0012514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125144" w:rsidRPr="00852610" w:rsidTr="00B37494">
        <w:trPr>
          <w:trHeight w:val="731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144" w:rsidRPr="00852610" w:rsidTr="00B37494">
        <w:trPr>
          <w:trHeight w:val="731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125144" w:rsidRPr="00852610" w:rsidTr="00B37494">
        <w:trPr>
          <w:trHeight w:val="356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5144" w:rsidRPr="00852610" w:rsidTr="00B37494">
        <w:trPr>
          <w:trHeight w:val="373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5144" w:rsidRPr="00852610" w:rsidTr="00B37494">
        <w:trPr>
          <w:trHeight w:val="356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125144" w:rsidRPr="00852610" w:rsidTr="00B37494">
        <w:trPr>
          <w:trHeight w:val="373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5144" w:rsidRDefault="00125144" w:rsidP="0012514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25144" w:rsidRDefault="00125144" w:rsidP="0012514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25144" w:rsidRDefault="00125144" w:rsidP="0012514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828ED" w:rsidRPr="009C2980" w:rsidRDefault="006828ED" w:rsidP="0012514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9C2980" w:rsidRDefault="006828ED" w:rsidP="00D17246">
      <w:pPr>
        <w:pStyle w:val="a8"/>
        <w:spacing w:line="240" w:lineRule="auto"/>
        <w:ind w:left="0" w:firstLine="560"/>
        <w:rPr>
          <w:sz w:val="28"/>
          <w:szCs w:val="28"/>
        </w:rPr>
      </w:pPr>
      <w:r w:rsidRPr="009C298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D17246" w:rsidRPr="009C2980">
        <w:rPr>
          <w:sz w:val="28"/>
          <w:szCs w:val="28"/>
        </w:rPr>
        <w:t>«Теория организации»</w:t>
      </w:r>
    </w:p>
    <w:p w:rsidR="00125144" w:rsidRDefault="00125144" w:rsidP="00D17246">
      <w:pPr>
        <w:spacing w:line="240" w:lineRule="auto"/>
        <w:ind w:firstLine="567"/>
        <w:rPr>
          <w:sz w:val="28"/>
          <w:szCs w:val="28"/>
        </w:rPr>
      </w:pPr>
    </w:p>
    <w:p w:rsidR="00125144" w:rsidRPr="00B33690" w:rsidRDefault="00125144" w:rsidP="00125144">
      <w:pPr>
        <w:spacing w:line="240" w:lineRule="auto"/>
        <w:rPr>
          <w:rFonts w:eastAsia="Calibri"/>
          <w:snapToGrid/>
          <w:sz w:val="28"/>
          <w:szCs w:val="28"/>
        </w:rPr>
      </w:pPr>
      <w:r w:rsidRPr="00B33690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125144" w:rsidRPr="00125144" w:rsidRDefault="00125144" w:rsidP="00125144">
      <w:pPr>
        <w:pStyle w:val="a8"/>
        <w:spacing w:line="240" w:lineRule="auto"/>
        <w:ind w:left="0" w:firstLine="560"/>
        <w:rPr>
          <w:sz w:val="28"/>
          <w:szCs w:val="28"/>
        </w:rPr>
      </w:pPr>
      <w:r w:rsidRPr="00125144">
        <w:rPr>
          <w:sz w:val="28"/>
          <w:szCs w:val="28"/>
        </w:rPr>
        <w:t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125144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основные методологические положения теории построения и функционирования больших систем;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принципы развития и закономерности функционирования организации;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законы функционирования фирмы как системы;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современные концепции построения и управления организациями;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основное содержание системного и ситуационного подходов к управлению организацией;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общие основополагающие установки организационного менеджмента;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классифицировать организации и в соответствии с этим выбирать схемы управления ими;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применять методы и средства познания для интеллектуального развития, повышения культурного уровня,</w:t>
      </w:r>
      <w:r w:rsidRPr="00D17246">
        <w:rPr>
          <w:szCs w:val="28"/>
        </w:rPr>
        <w:tab/>
        <w:t>профессиональной компетентности;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разрабатывать организационное строение и штат фирмы;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выбирать схему поведения организации во внешней среде и управлять ее внутренней средой;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строить систему критериев успешной (эффективной) деятельности организации.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BD05E0" w:rsidRPr="00BD05E0" w:rsidRDefault="00BD05E0" w:rsidP="003D5D72">
      <w:pPr>
        <w:pStyle w:val="29"/>
        <w:numPr>
          <w:ilvl w:val="0"/>
          <w:numId w:val="12"/>
        </w:numPr>
        <w:shd w:val="clear" w:color="auto" w:fill="auto"/>
        <w:spacing w:after="0" w:line="274" w:lineRule="exact"/>
        <w:ind w:left="426" w:hanging="284"/>
        <w:jc w:val="both"/>
      </w:pPr>
      <w:r w:rsidRPr="00BD05E0">
        <w:rPr>
          <w:rStyle w:val="2115pt"/>
          <w:sz w:val="28"/>
          <w:szCs w:val="28"/>
        </w:rPr>
        <w:t>навыками целостного подхода к анализу проблем общества;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t>методами эффективного организационного менеджмента;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lastRenderedPageBreak/>
        <w:t>методами разработки организационных проектов.</w:t>
      </w:r>
    </w:p>
    <w:p w:rsidR="0063481C" w:rsidRDefault="0063481C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 w:rsidR="0024164A"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3481C" w:rsidRPr="0063481C" w:rsidRDefault="0063481C" w:rsidP="0063481C">
      <w:pPr>
        <w:pStyle w:val="a8"/>
        <w:spacing w:line="240" w:lineRule="auto"/>
        <w:ind w:left="0" w:firstLine="851"/>
        <w:rPr>
          <w:sz w:val="28"/>
          <w:szCs w:val="28"/>
        </w:rPr>
      </w:pPr>
      <w:r w:rsidRPr="0063481C"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к самоорганизации и самообразованию (ОК-6);</w:t>
      </w:r>
    </w:p>
    <w:p w:rsidR="0063481C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0157D3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63481C" w:rsidRPr="0063481C" w:rsidRDefault="0063481C" w:rsidP="0063481C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0157D3">
        <w:rPr>
          <w:rFonts w:eastAsia="Calibri"/>
          <w:snapToGrid/>
          <w:sz w:val="28"/>
          <w:szCs w:val="28"/>
        </w:rPr>
        <w:t>организационно-управленческая деятельность:</w:t>
      </w:r>
    </w:p>
    <w:p w:rsidR="000157D3" w:rsidRP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</w:t>
      </w:r>
      <w:r w:rsidR="0063481C">
        <w:rPr>
          <w:rFonts w:eastAsia="Calibri"/>
          <w:snapToGrid/>
          <w:sz w:val="28"/>
          <w:szCs w:val="28"/>
        </w:rPr>
        <w:t>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A0723" w:rsidRDefault="006A072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0157D3" w:rsidRPr="00CB6703" w:rsidRDefault="000157D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0157D3">
        <w:rPr>
          <w:sz w:val="28"/>
          <w:szCs w:val="28"/>
        </w:rPr>
        <w:t>«Теория организации</w:t>
      </w:r>
      <w:r w:rsidR="00E9480D">
        <w:rPr>
          <w:sz w:val="28"/>
          <w:szCs w:val="28"/>
        </w:rPr>
        <w:t>»</w:t>
      </w:r>
      <w:r w:rsidR="0016669C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0157D3">
        <w:rPr>
          <w:rFonts w:eastAsia="Calibri"/>
          <w:snapToGrid/>
          <w:sz w:val="28"/>
          <w:szCs w:val="28"/>
        </w:rPr>
        <w:t>.Б.11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E9480D">
        <w:rPr>
          <w:rFonts w:eastAsia="Calibri"/>
          <w:snapToGrid/>
          <w:sz w:val="28"/>
          <w:szCs w:val="28"/>
        </w:rPr>
        <w:t>базовой части</w:t>
      </w:r>
      <w:r w:rsidR="009C2980">
        <w:rPr>
          <w:rFonts w:eastAsia="Calibri"/>
          <w:snapToGrid/>
          <w:sz w:val="28"/>
          <w:szCs w:val="28"/>
        </w:rPr>
        <w:t xml:space="preserve">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E806D4" w:rsidRDefault="00E806D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9C2980">
        <w:trPr>
          <w:trHeight w:val="26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7D9B" w:rsidRPr="00D2714B" w:rsidTr="0016669C">
        <w:trPr>
          <w:trHeight w:val="583"/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125144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Default="00B37E5E" w:rsidP="009C2980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9C2980">
        <w:rPr>
          <w:rFonts w:eastAsia="Calibri"/>
          <w:snapToGrid/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E806D4" w:rsidRDefault="00E806D4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79612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Pr="00796120" w:rsidRDefault="0079612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3B2EB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57B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3B2EBE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57B9">
              <w:rPr>
                <w:sz w:val="28"/>
                <w:szCs w:val="28"/>
              </w:rPr>
              <w:t>5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57B9" w:rsidRPr="00D2714B" w:rsidRDefault="004957B9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84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84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6A0723" w:rsidRDefault="006A0723" w:rsidP="00F5185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125144" w:rsidRPr="001700B0" w:rsidTr="00B37494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25144" w:rsidRPr="001700B0" w:rsidRDefault="00125144" w:rsidP="00B37494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1700B0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144" w:rsidRPr="001700B0" w:rsidRDefault="00125144" w:rsidP="00B37494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4"/>
                <w:szCs w:val="24"/>
                <w:lang w:val="en-US"/>
              </w:rPr>
            </w:pPr>
            <w:r w:rsidRPr="001700B0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125144" w:rsidRPr="001700B0" w:rsidRDefault="00125144" w:rsidP="00B37494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1700B0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125144" w:rsidRPr="001700B0" w:rsidTr="00B37494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 Понятия организации: группа, процесс, внутренняя упорядоченность. Управление в сложных системах Эффективность. Теория организации и ее место в системе научных знаний. Организация как система. Социальная организация. Роль управления в обеспечении эффективности организации. Удовлетворенность работой как критерий эффективности управления. Адаптивность организации как критерий эффективности управления. Организация как открытая система. Структура и жизненный цикл организации. </w:t>
            </w:r>
          </w:p>
        </w:tc>
      </w:tr>
      <w:tr w:rsidR="00125144" w:rsidRPr="001700B0" w:rsidTr="00B37494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и закономерности функционирования фирмы как системы</w:t>
            </w:r>
            <w:r>
              <w:rPr>
                <w:sz w:val="24"/>
                <w:szCs w:val="24"/>
              </w:rPr>
              <w:t xml:space="preserve">. </w:t>
            </w:r>
            <w:r w:rsidRPr="001700B0">
              <w:rPr>
                <w:sz w:val="24"/>
                <w:szCs w:val="24"/>
              </w:rPr>
              <w:t>Принципы развития: инерция, эластичность, непрерывность и стабилизация. Организация как процесс: сущность и характеристики. Математическая постановка задачи оптимального управления развитием организации.</w:t>
            </w:r>
            <w:r w:rsidR="0024164A" w:rsidRPr="0024164A">
              <w:rPr>
                <w:sz w:val="24"/>
                <w:szCs w:val="24"/>
              </w:rPr>
              <w:t xml:space="preserve"> </w:t>
            </w:r>
            <w:r w:rsidRPr="001700B0">
              <w:rPr>
                <w:sz w:val="24"/>
                <w:szCs w:val="24"/>
              </w:rPr>
              <w:t>Оптимизация внутриорганизационных функциональных процессов. Структурная реализация организации</w:t>
            </w:r>
            <w:r>
              <w:rPr>
                <w:sz w:val="24"/>
                <w:szCs w:val="24"/>
              </w:rPr>
              <w:t>.</w:t>
            </w:r>
            <w:r w:rsidRPr="001700B0">
              <w:rPr>
                <w:sz w:val="24"/>
                <w:szCs w:val="24"/>
              </w:rPr>
              <w:t xml:space="preserve"> Современные тенденции в эволюции организационных структур</w:t>
            </w:r>
          </w:p>
        </w:tc>
      </w:tr>
      <w:tr w:rsidR="00125144" w:rsidRPr="001700B0" w:rsidTr="00B37494">
        <w:trPr>
          <w:trHeight w:val="1847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Методы проектирования организационных структур: общая характеристика. Декомпозиция деятельности. Проектирование работы, его сущность, содержание и порядок осуществления. Анализ работы по содержанию и требованиям к ней. Ситуационные факторы в проектировании фирмы, их сущность, состав и взаимосвязи. Факторы внешней среды и их влияние на проектирование фирмы. Взаимосвязь между стратегией и структурой фирмы. Выделение </w:t>
            </w:r>
            <w:r>
              <w:rPr>
                <w:sz w:val="24"/>
                <w:szCs w:val="24"/>
              </w:rPr>
              <w:t xml:space="preserve">и конкретизация функций фирмы. </w:t>
            </w:r>
            <w:r w:rsidRPr="001700B0">
              <w:rPr>
                <w:sz w:val="24"/>
                <w:szCs w:val="24"/>
              </w:rPr>
              <w:t xml:space="preserve">Построение общей структуры фирмы. </w:t>
            </w:r>
          </w:p>
        </w:tc>
      </w:tr>
      <w:tr w:rsidR="00125144" w:rsidRPr="001700B0" w:rsidTr="00B37494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Хозяйственные организации. Права собственности и функции управления. Формы предпринимательства. Адаптация организационных структур к условиям рынка. Акционерные организации. Формы интеграции: финансово-промышленная группа, холдинг, корпорация, конгломерат.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41"/>
        <w:gridCol w:w="735"/>
        <w:gridCol w:w="882"/>
        <w:gridCol w:w="683"/>
        <w:gridCol w:w="882"/>
      </w:tblGrid>
      <w:tr w:rsidR="00415EB4" w:rsidRPr="006D7537" w:rsidTr="00FF4669">
        <w:trPr>
          <w:trHeight w:val="507"/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FA7AF0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FA7AF0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FA7AF0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15EB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3079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597AC4" w:rsidRDefault="0003079C" w:rsidP="0003079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9C298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597AC4" w:rsidRDefault="0003079C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C2980" w:rsidP="00125144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  <w:r w:rsidR="00FF4669">
        <w:rPr>
          <w:rFonts w:eastAsia="Calibri"/>
          <w:snapToGrid/>
          <w:sz w:val="28"/>
          <w:szCs w:val="28"/>
        </w:rPr>
        <w:lastRenderedPageBreak/>
        <w:t>Д</w:t>
      </w:r>
      <w:r w:rsidR="00B71379" w:rsidRPr="00CB6703">
        <w:rPr>
          <w:rFonts w:eastAsia="Calibri"/>
          <w:snapToGrid/>
          <w:sz w:val="28"/>
          <w:szCs w:val="28"/>
        </w:rPr>
        <w:t>ля заочной формы обучения</w:t>
      </w:r>
    </w:p>
    <w:p w:rsidR="00B71379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(по профилям "Финансовый менеджмент", "Маркетинг")</w:t>
      </w:r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91"/>
        <w:gridCol w:w="627"/>
        <w:gridCol w:w="944"/>
        <w:gridCol w:w="843"/>
        <w:gridCol w:w="845"/>
      </w:tblGrid>
      <w:tr w:rsidR="0003079C" w:rsidRPr="006D7537" w:rsidTr="00FF4669">
        <w:trPr>
          <w:trHeight w:val="484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4669" w:rsidRPr="006D7537" w:rsidTr="00FF4669">
        <w:trPr>
          <w:trHeight w:val="311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73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4669" w:rsidRPr="006D7537" w:rsidTr="00FF4669">
        <w:trPr>
          <w:trHeight w:val="207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4669" w:rsidRPr="006D7537" w:rsidTr="00FF4669">
        <w:trPr>
          <w:trHeight w:val="259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F4669" w:rsidRPr="006D7537" w:rsidTr="00FF4669">
        <w:trPr>
          <w:trHeight w:val="232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FF4669" w:rsidRPr="006D7537" w:rsidRDefault="00FF4669" w:rsidP="00FF4669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1233D" w:rsidRPr="00852610" w:rsidRDefault="0051233D" w:rsidP="0051233D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155"/>
        <w:gridCol w:w="6998"/>
      </w:tblGrid>
      <w:tr w:rsidR="0051233D" w:rsidRPr="0098414B" w:rsidTr="0037649F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1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</w:tcPr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bCs/>
                <w:sz w:val="24"/>
                <w:szCs w:val="24"/>
              </w:rPr>
              <w:t>Мардас, Анатолий Николаевич</w:t>
            </w:r>
            <w:r w:rsidRPr="0098414B">
              <w:rPr>
                <w:sz w:val="24"/>
                <w:szCs w:val="24"/>
              </w:rPr>
              <w:t xml:space="preserve">.      Теория организации [Текст] : учебное пособие для прикладного бакалавриата : для студентов высших учебных заведений, обучающихся по экономическим направлениям / А. Н. Мардас, О. А. Гуляева. - 2-е изд., испр. и доп. - Москва : Юрайт, 2016. - 128 с. : ил. - (Бакалавр. Прикладной курс). - Библиогр.: с. 116-119. - </w:t>
            </w:r>
            <w:r w:rsidRPr="0098414B">
              <w:rPr>
                <w:bCs/>
                <w:sz w:val="24"/>
                <w:szCs w:val="24"/>
              </w:rPr>
              <w:t xml:space="preserve">ISBN </w:t>
            </w:r>
            <w:r w:rsidRPr="0098414B">
              <w:rPr>
                <w:sz w:val="24"/>
                <w:szCs w:val="24"/>
              </w:rPr>
              <w:t>978-5-9916-8182-7 : 305.58 р.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bCs/>
                <w:sz w:val="24"/>
                <w:szCs w:val="24"/>
              </w:rPr>
              <w:t>Оформление контрольных, курсовых</w:t>
            </w:r>
            <w:r w:rsidRPr="0098414B">
              <w:rPr>
                <w:sz w:val="24"/>
                <w:szCs w:val="24"/>
              </w:rPr>
              <w:t xml:space="preserve">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-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414B">
              <w:rPr>
                <w:bCs/>
                <w:sz w:val="24"/>
                <w:szCs w:val="24"/>
              </w:rPr>
      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414B">
              <w:rPr>
                <w:bCs/>
                <w:sz w:val="24"/>
                <w:szCs w:val="24"/>
              </w:rPr>
      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br w:type="page"/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Мардас, Анатолий Николаевич.      Теория организации [Текст] : учебное пособие для прикладного бакалавриата : для студентов высших учебных заведений, обучающихся по экономическим направлениям / А. Н. Мардас, О. А. Гуляева. - 2-е изд., испр. и доп. - Москва : Юрайт, 2016. - 128 с. : ил. - (Бакалавр. Прикладной курс). - Библиогр.: с. 116-119. - ISBN 978-5-9916-8182-7 : 305.58 р.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51233D" w:rsidRPr="003F1CC2" w:rsidRDefault="0051233D" w:rsidP="0051233D">
      <w:pPr>
        <w:pStyle w:val="af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33D" w:rsidRPr="00CB6703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1233D" w:rsidRDefault="0051233D" w:rsidP="0051233D">
      <w:pPr>
        <w:widowControl/>
        <w:tabs>
          <w:tab w:val="left" w:pos="1418"/>
        </w:tabs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1233D" w:rsidRPr="0098414B" w:rsidRDefault="0051233D" w:rsidP="003D5D72">
      <w:pPr>
        <w:pStyle w:val="afc"/>
        <w:numPr>
          <w:ilvl w:val="0"/>
          <w:numId w:val="1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</w: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233D" w:rsidRPr="00852610" w:rsidRDefault="0051233D" w:rsidP="003D5D72">
      <w:pPr>
        <w:pStyle w:val="10"/>
        <w:numPr>
          <w:ilvl w:val="0"/>
          <w:numId w:val="9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11" w:anchor="0" w:history="1">
        <w:r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51233D" w:rsidRPr="00852610" w:rsidRDefault="0051233D" w:rsidP="0051233D">
      <w:pPr>
        <w:rPr>
          <w:lang w:eastAsia="en-US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1B85" w:rsidRDefault="00461B85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1B85" w:rsidRDefault="00461B85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51233D" w:rsidRDefault="0051233D" w:rsidP="003D5D7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25A52" w:rsidRDefault="00F25A52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3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6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7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8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BC329B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FF4669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FF4669" w:rsidRPr="00852610">
        <w:rPr>
          <w:sz w:val="28"/>
          <w:szCs w:val="28"/>
        </w:rPr>
        <w:t xml:space="preserve"> [Электронный ресурс]. Режим доступа: </w:t>
      </w:r>
      <w:hyperlink r:id="rId20" w:history="1">
        <w:r w:rsidR="00FF4669" w:rsidRPr="00852610">
          <w:rPr>
            <w:sz w:val="28"/>
            <w:szCs w:val="28"/>
          </w:rPr>
          <w:t>http://www.aup.ru/library/</w:t>
        </w:r>
      </w:hyperlink>
      <w:r w:rsidR="00FF4669"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F4669" w:rsidRPr="0024164A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4164A" w:rsidRPr="0051233D" w:rsidRDefault="0024164A" w:rsidP="0024164A">
      <w:pPr>
        <w:widowControl/>
        <w:spacing w:line="240" w:lineRule="auto"/>
        <w:outlineLvl w:val="0"/>
        <w:rPr>
          <w:sz w:val="28"/>
          <w:szCs w:val="28"/>
        </w:rPr>
      </w:pPr>
    </w:p>
    <w:p w:rsidR="0024164A" w:rsidRPr="0051233D" w:rsidRDefault="0024164A" w:rsidP="0024164A">
      <w:pPr>
        <w:widowControl/>
        <w:spacing w:line="240" w:lineRule="auto"/>
        <w:outlineLvl w:val="0"/>
        <w:rPr>
          <w:sz w:val="28"/>
          <w:szCs w:val="28"/>
        </w:rPr>
      </w:pPr>
    </w:p>
    <w:p w:rsidR="0024164A" w:rsidRPr="00852610" w:rsidRDefault="0024164A" w:rsidP="0024164A">
      <w:pPr>
        <w:widowControl/>
        <w:spacing w:line="240" w:lineRule="auto"/>
        <w:outlineLvl w:val="0"/>
        <w:rPr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F4669" w:rsidRPr="00852610" w:rsidRDefault="00FF4669" w:rsidP="00FF466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FF4669" w:rsidRPr="00852610" w:rsidRDefault="00FF4669" w:rsidP="003D5D72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F4669" w:rsidRPr="00852610" w:rsidRDefault="00FF4669" w:rsidP="003D5D72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F4669" w:rsidRPr="00852610" w:rsidRDefault="00FF4669" w:rsidP="003D5D72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4669" w:rsidRPr="00852610" w:rsidRDefault="00FF4669" w:rsidP="00FF466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4669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16669C">
        <w:rPr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FF4669" w:rsidRPr="00852610" w:rsidRDefault="00FF4669" w:rsidP="003D5D72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 w:rsidR="005D7CF5" w:rsidRPr="005D7CF5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-492761</wp:posOffset>
            </wp:positionV>
            <wp:extent cx="7467600" cy="10220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73" cy="102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10">
        <w:rPr>
          <w:sz w:val="28"/>
          <w:szCs w:val="28"/>
        </w:rPr>
        <w:t xml:space="preserve">http://sdo.pgups.ru (для доступа к полнотекстовым документам требуется авторизация).  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FF4669" w:rsidRPr="00852610" w:rsidRDefault="0016669C" w:rsidP="00FF4669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</w:t>
      </w:r>
      <w:r w:rsidR="00FF4669" w:rsidRPr="00852610">
        <w:rPr>
          <w:rFonts w:eastAsia="Calibri"/>
          <w:bCs/>
          <w:sz w:val="28"/>
          <w:szCs w:val="28"/>
          <w:lang w:val="en-US"/>
        </w:rPr>
        <w:t>;</w:t>
      </w:r>
    </w:p>
    <w:p w:rsidR="00FF4669" w:rsidRPr="00852610" w:rsidRDefault="00FF4669" w:rsidP="00FF4669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>Mi</w:t>
      </w:r>
      <w:r w:rsidR="0016669C">
        <w:rPr>
          <w:rFonts w:eastAsia="Calibri"/>
          <w:bCs/>
          <w:sz w:val="28"/>
          <w:szCs w:val="28"/>
          <w:lang w:val="en-US"/>
        </w:rPr>
        <w:t>crosoft Office</w:t>
      </w:r>
      <w:r w:rsidRPr="00852610">
        <w:rPr>
          <w:rFonts w:eastAsia="Calibri"/>
          <w:bCs/>
          <w:sz w:val="28"/>
          <w:szCs w:val="28"/>
          <w:lang w:val="en-US"/>
        </w:rPr>
        <w:t xml:space="preserve">. </w:t>
      </w:r>
    </w:p>
    <w:p w:rsidR="00FF4669" w:rsidRPr="00776115" w:rsidRDefault="00FF4669" w:rsidP="00FF4669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F4669" w:rsidRPr="00852610" w:rsidRDefault="00FF4669" w:rsidP="00FF466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F4669" w:rsidRPr="00852610" w:rsidRDefault="00FF4669" w:rsidP="003D5D72">
      <w:pPr>
        <w:pStyle w:val="afc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F4669" w:rsidRPr="00852610" w:rsidRDefault="00FF4669" w:rsidP="003D5D72">
      <w:pPr>
        <w:pStyle w:val="afc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F4669" w:rsidRPr="00852610" w:rsidRDefault="00FF4669" w:rsidP="003D5D72">
      <w:pPr>
        <w:pStyle w:val="afc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F4669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F4669" w:rsidRPr="0051233D" w:rsidRDefault="00FF4669" w:rsidP="00985806">
      <w:pPr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24164A" w:rsidRPr="0051233D" w:rsidRDefault="0024164A" w:rsidP="00985806">
      <w:pPr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F4669" w:rsidRPr="00852610" w:rsidTr="00B37494">
        <w:tc>
          <w:tcPr>
            <w:tcW w:w="4503" w:type="dxa"/>
            <w:shd w:val="clear" w:color="auto" w:fill="auto"/>
          </w:tcPr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программы,</w:t>
            </w:r>
          </w:p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FF4669" w:rsidRPr="00852610" w:rsidTr="0016669C">
        <w:trPr>
          <w:trHeight w:val="80"/>
        </w:trPr>
        <w:tc>
          <w:tcPr>
            <w:tcW w:w="4503" w:type="dxa"/>
            <w:shd w:val="clear" w:color="auto" w:fill="auto"/>
          </w:tcPr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2976" w:type="dxa"/>
            <w:shd w:val="clear" w:color="auto" w:fill="auto"/>
          </w:tcPr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F4669" w:rsidRPr="00852610" w:rsidRDefault="00FF4669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541336" w:rsidRPr="00CB6703" w:rsidRDefault="00541336" w:rsidP="0098580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8F" w:rsidRDefault="005E738F">
      <w:r>
        <w:separator/>
      </w:r>
    </w:p>
  </w:endnote>
  <w:endnote w:type="continuationSeparator" w:id="0">
    <w:p w:rsidR="005E738F" w:rsidRDefault="005E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2" w:rsidRDefault="00FE0B2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1C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1CC2" w:rsidRDefault="003F1CC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8F" w:rsidRDefault="005E738F">
      <w:r>
        <w:separator/>
      </w:r>
    </w:p>
  </w:footnote>
  <w:footnote w:type="continuationSeparator" w:id="0">
    <w:p w:rsidR="005E738F" w:rsidRDefault="005E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D9E6178"/>
    <w:multiLevelType w:val="hybridMultilevel"/>
    <w:tmpl w:val="0A9A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46113"/>
    <w:multiLevelType w:val="hybridMultilevel"/>
    <w:tmpl w:val="D924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07F20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57D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6DA8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77012"/>
    <w:rsid w:val="000803BB"/>
    <w:rsid w:val="00080471"/>
    <w:rsid w:val="0008109B"/>
    <w:rsid w:val="000813F8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5144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669C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09BB"/>
    <w:rsid w:val="001C2380"/>
    <w:rsid w:val="001C2F61"/>
    <w:rsid w:val="001C33CC"/>
    <w:rsid w:val="001C3C38"/>
    <w:rsid w:val="001C40C1"/>
    <w:rsid w:val="001C50F2"/>
    <w:rsid w:val="001C591E"/>
    <w:rsid w:val="001C5B3F"/>
    <w:rsid w:val="001C5E8A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4A"/>
    <w:rsid w:val="00241693"/>
    <w:rsid w:val="00244883"/>
    <w:rsid w:val="00244E06"/>
    <w:rsid w:val="002455A8"/>
    <w:rsid w:val="00245DF6"/>
    <w:rsid w:val="00245E9E"/>
    <w:rsid w:val="00246A1C"/>
    <w:rsid w:val="00251EDF"/>
    <w:rsid w:val="00251F0A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5138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17BF1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515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2EBE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5D72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1CC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1B85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33D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D7CF5"/>
    <w:rsid w:val="005E0717"/>
    <w:rsid w:val="005E11AA"/>
    <w:rsid w:val="005E23A1"/>
    <w:rsid w:val="005E373C"/>
    <w:rsid w:val="005E4ACB"/>
    <w:rsid w:val="005E738F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481C"/>
    <w:rsid w:val="00635EE0"/>
    <w:rsid w:val="006441EA"/>
    <w:rsid w:val="00644329"/>
    <w:rsid w:val="00644504"/>
    <w:rsid w:val="006447C3"/>
    <w:rsid w:val="00650C24"/>
    <w:rsid w:val="00652376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14A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05B7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120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01C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68B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ABC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806"/>
    <w:rsid w:val="00985C5E"/>
    <w:rsid w:val="009874F2"/>
    <w:rsid w:val="00987837"/>
    <w:rsid w:val="00987C77"/>
    <w:rsid w:val="00987F44"/>
    <w:rsid w:val="00991BA2"/>
    <w:rsid w:val="009925E8"/>
    <w:rsid w:val="00993230"/>
    <w:rsid w:val="00993625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8D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980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9F7DE3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2312"/>
    <w:rsid w:val="00AA4901"/>
    <w:rsid w:val="00AA56A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10BA"/>
    <w:rsid w:val="00B22986"/>
    <w:rsid w:val="00B239D2"/>
    <w:rsid w:val="00B273B8"/>
    <w:rsid w:val="00B27A14"/>
    <w:rsid w:val="00B3039A"/>
    <w:rsid w:val="00B308D9"/>
    <w:rsid w:val="00B3098B"/>
    <w:rsid w:val="00B3337C"/>
    <w:rsid w:val="00B336B6"/>
    <w:rsid w:val="00B34DD5"/>
    <w:rsid w:val="00B36DEB"/>
    <w:rsid w:val="00B37E5E"/>
    <w:rsid w:val="00B42914"/>
    <w:rsid w:val="00B4458D"/>
    <w:rsid w:val="00B44C1B"/>
    <w:rsid w:val="00B44F83"/>
    <w:rsid w:val="00B45535"/>
    <w:rsid w:val="00B47093"/>
    <w:rsid w:val="00B50685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6544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329B"/>
    <w:rsid w:val="00BC635B"/>
    <w:rsid w:val="00BC6A13"/>
    <w:rsid w:val="00BC6E7E"/>
    <w:rsid w:val="00BC6E96"/>
    <w:rsid w:val="00BD05E0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2F0D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542F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246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24D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285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1F8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4982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57066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06D4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A0514"/>
    <w:rsid w:val="00EA0655"/>
    <w:rsid w:val="00EA12B3"/>
    <w:rsid w:val="00EA2188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0154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85B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7AF0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0B24"/>
    <w:rsid w:val="00FE1609"/>
    <w:rsid w:val="00FE1C4A"/>
    <w:rsid w:val="00FE281B"/>
    <w:rsid w:val="00FE2BE2"/>
    <w:rsid w:val="00FE2CB0"/>
    <w:rsid w:val="00FE5A74"/>
    <w:rsid w:val="00FE6475"/>
    <w:rsid w:val="00FE7D18"/>
    <w:rsid w:val="00FF0A0A"/>
    <w:rsid w:val="00FF2A15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7A5332"/>
  <w15:docId w15:val="{3845DA33-CC30-4038-B678-CC705EE6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http://www.zdmira.com/arhiv" TargetMode="External"/><Relationship Id="rId17" Type="http://schemas.openxmlformats.org/officeDocument/2006/relationships/hyperlink" Target="http://www.gost.ru/wps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reklama.ru/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ommers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EC58-E18A-4954-BD44-A0E41ECD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2485</Words>
  <Characters>18846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21289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10</cp:revision>
  <cp:lastPrinted>2017-10-26T11:23:00Z</cp:lastPrinted>
  <dcterms:created xsi:type="dcterms:W3CDTF">2017-10-23T10:04:00Z</dcterms:created>
  <dcterms:modified xsi:type="dcterms:W3CDTF">2017-11-16T15:44:00Z</dcterms:modified>
</cp:coreProperties>
</file>