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Pr="00AC080E" w:rsidRDefault="00AC080E" w:rsidP="00AC08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EF20E6" w:rsidRPr="00AC080E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EF20E6" w:rsidRDefault="00EF20E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EF20E6">
        <w:rPr>
          <w:rFonts w:ascii="Times New Roman" w:hAnsi="Times New Roman"/>
          <w:sz w:val="24"/>
          <w:szCs w:val="24"/>
        </w:rPr>
        <w:t xml:space="preserve">и: </w:t>
      </w:r>
      <w:r w:rsidRPr="008D4575">
        <w:rPr>
          <w:rFonts w:ascii="Times New Roman" w:hAnsi="Times New Roman"/>
          <w:sz w:val="24"/>
          <w:szCs w:val="24"/>
        </w:rPr>
        <w:t>«</w:t>
      </w:r>
      <w:r w:rsidR="00B51E08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AF350D">
        <w:rPr>
          <w:rFonts w:ascii="Times New Roman" w:hAnsi="Times New Roman"/>
          <w:sz w:val="24"/>
          <w:szCs w:val="24"/>
        </w:rPr>
        <w:t>ми»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Дисциплина </w:t>
      </w:r>
      <w:r w:rsidR="00AC080E" w:rsidRPr="008D4575">
        <w:rPr>
          <w:rFonts w:ascii="Times New Roman" w:eastAsia="Calibri" w:hAnsi="Times New Roman"/>
          <w:sz w:val="24"/>
          <w:szCs w:val="24"/>
        </w:rPr>
        <w:t>«</w:t>
      </w:r>
      <w:r w:rsidR="00AC080E" w:rsidRPr="008D4575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="00AC080E" w:rsidRPr="008D4575">
        <w:rPr>
          <w:rFonts w:ascii="Times New Roman" w:eastAsia="Calibri" w:hAnsi="Times New Roman"/>
          <w:sz w:val="24"/>
          <w:szCs w:val="24"/>
        </w:rPr>
        <w:t xml:space="preserve">» 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C66ADC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proofErr w:type="gramEnd"/>
      <w:r w:rsidR="00AF350D">
        <w:rPr>
          <w:rFonts w:ascii="Times New Roman" w:eastAsia="Calibri" w:hAnsi="Times New Roman"/>
          <w:sz w:val="24"/>
          <w:szCs w:val="24"/>
          <w:shd w:val="clear" w:color="auto" w:fill="FFFFFF"/>
        </w:rPr>
        <w:t>.В.ОД.10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Pr="008D4575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8D4575">
        <w:rPr>
          <w:rFonts w:ascii="Times New Roman" w:hAnsi="Times New Roman"/>
          <w:sz w:val="24"/>
          <w:szCs w:val="24"/>
        </w:rPr>
        <w:t xml:space="preserve">обязательной </w:t>
      </w:r>
      <w:r w:rsidRPr="008D4575">
        <w:rPr>
          <w:rFonts w:ascii="Times New Roman" w:hAnsi="Times New Roman"/>
          <w:sz w:val="24"/>
          <w:szCs w:val="24"/>
        </w:rPr>
        <w:t>дисциплиной.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 w:rsidR="0018010A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 w:rsidR="0018010A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2C0D40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 w:rsidR="0018010A"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2C0D40" w:rsidRPr="002C0D40" w:rsidRDefault="002C0D40" w:rsidP="002C0D40">
      <w:pPr>
        <w:pStyle w:val="a5"/>
        <w:spacing w:line="240" w:lineRule="auto"/>
        <w:ind w:left="0" w:firstLine="0"/>
        <w:rPr>
          <w:snapToGrid/>
          <w:szCs w:val="24"/>
        </w:rPr>
      </w:pPr>
      <w:r w:rsidRPr="002C0D40">
        <w:rPr>
          <w:snapToGrid/>
          <w:szCs w:val="24"/>
        </w:rPr>
        <w:t>Содержание курса включает изучение методов построения структур управления современными корпорациями, характерных для корпоративного менеджмента методологических подходов к изучению экономических проблем и проблем управления корпорациями в условиях неопределенности рыночной среды, а также изучение прав и обязанностей основных участников корпоративных отношений.</w:t>
      </w:r>
    </w:p>
    <w:p w:rsidR="00632136" w:rsidRPr="008D4575" w:rsidRDefault="00632136" w:rsidP="00EF20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8010A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047F89" w:rsidRPr="008D4575" w:rsidRDefault="00D17F42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ПК-9, 10</w:t>
      </w:r>
      <w:r w:rsidR="00AC080E" w:rsidRPr="008D4575">
        <w:rPr>
          <w:rFonts w:ascii="Times New Roman" w:hAnsi="Times New Roman"/>
          <w:sz w:val="24"/>
          <w:szCs w:val="24"/>
        </w:rPr>
        <w:t>, 11, 16, 17.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сущность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сущность, роль и значение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цели и принципы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механизмы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историю развития и современное состояние корпоративного управления за рубежом и в России;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состав основных участников корпоративных отношений, их права и обязанности;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основные системы и модели  корпоративного управления;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особенности формирования организационной структуры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методы реорганизации корпорации;</w:t>
      </w:r>
    </w:p>
    <w:p w:rsidR="00AC080E" w:rsidRPr="008D4575" w:rsidRDefault="00AC080E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- технологию   выбора   стратегии для развития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УМЕТЬ: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принимать самостоятельные решения по вопросам управления современными корпорациями;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выбирать оптимальные пути разрешения корпоративных конфликтов;   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применять  методы защиты прав акционеров, членов советов директоров и членов коллегиального исполнительного органа.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самостоятельно анализировать действия участников корпоративных отношений;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моделировать бизнес-процессы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ВЛАДЕТЬ: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методами оценки влияния различных факторов на деятельность корпорации;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методами рациональной организации бизнес-процессов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методиками   оценки функционирования бизнес-процессов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05F86" w:rsidRPr="00C05F86" w:rsidRDefault="00047F89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1 </w:t>
      </w:r>
      <w:r w:rsidR="00C05F86" w:rsidRPr="00C05F86">
        <w:rPr>
          <w:rFonts w:ascii="Times New Roman" w:hAnsi="Times New Roman"/>
          <w:sz w:val="24"/>
          <w:szCs w:val="24"/>
        </w:rPr>
        <w:t xml:space="preserve">Характеристики корпоративной формы бизнеса.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2 Системы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3 Модели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4 Нормативно-правовые основы деятельности корпораций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5 Стратегическ</w:t>
      </w:r>
      <w:r w:rsidR="002C0D40">
        <w:rPr>
          <w:rFonts w:ascii="Times New Roman" w:hAnsi="Times New Roman"/>
          <w:sz w:val="24"/>
          <w:szCs w:val="24"/>
        </w:rPr>
        <w:t>ое управление корпорацией.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6 Формы интеграции крупных корпораций.</w:t>
      </w:r>
    </w:p>
    <w:p w:rsidR="00632136" w:rsidRPr="008D4575" w:rsidRDefault="00632136" w:rsidP="00C05F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93F6D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93F6D"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F350D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F350D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F350D">
        <w:rPr>
          <w:rFonts w:ascii="Times New Roman" w:hAnsi="Times New Roman"/>
          <w:sz w:val="24"/>
          <w:szCs w:val="24"/>
        </w:rPr>
        <w:t>45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6310F" w:rsidRPr="008D4575" w:rsidRDefault="0056310F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- 27 час.</w:t>
      </w:r>
    </w:p>
    <w:p w:rsidR="00047D14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 w:rsidR="00047F89" w:rsidRPr="008D4575">
        <w:rPr>
          <w:rFonts w:ascii="Times New Roman" w:hAnsi="Times New Roman"/>
          <w:sz w:val="24"/>
          <w:szCs w:val="24"/>
        </w:rPr>
        <w:t>–</w:t>
      </w:r>
      <w:r w:rsidR="00AF350D">
        <w:rPr>
          <w:rFonts w:ascii="Times New Roman" w:hAnsi="Times New Roman"/>
          <w:sz w:val="24"/>
          <w:szCs w:val="24"/>
        </w:rPr>
        <w:t>э</w:t>
      </w:r>
      <w:proofErr w:type="gramEnd"/>
      <w:r w:rsidR="00AF350D">
        <w:rPr>
          <w:rFonts w:ascii="Times New Roman" w:hAnsi="Times New Roman"/>
          <w:sz w:val="24"/>
          <w:szCs w:val="24"/>
        </w:rPr>
        <w:t>кзамен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AF350D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F350D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080E" w:rsidRPr="008D4575">
        <w:rPr>
          <w:rFonts w:ascii="Times New Roman" w:hAnsi="Times New Roman"/>
          <w:sz w:val="24"/>
          <w:szCs w:val="24"/>
        </w:rPr>
        <w:t>8</w:t>
      </w:r>
      <w:r w:rsidR="00AF350D">
        <w:rPr>
          <w:rFonts w:ascii="Times New Roman" w:hAnsi="Times New Roman"/>
          <w:sz w:val="24"/>
          <w:szCs w:val="24"/>
        </w:rPr>
        <w:t>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793F6D" w:rsidRPr="008D4575" w:rsidRDefault="00793F6D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F35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AF350D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6585"/>
    <w:rsid w:val="0003455D"/>
    <w:rsid w:val="00047D14"/>
    <w:rsid w:val="00047F89"/>
    <w:rsid w:val="001151B2"/>
    <w:rsid w:val="0014254D"/>
    <w:rsid w:val="00142E74"/>
    <w:rsid w:val="0018010A"/>
    <w:rsid w:val="00291F65"/>
    <w:rsid w:val="002C0D40"/>
    <w:rsid w:val="005069CB"/>
    <w:rsid w:val="0056310F"/>
    <w:rsid w:val="005D50FB"/>
    <w:rsid w:val="005E0781"/>
    <w:rsid w:val="00632136"/>
    <w:rsid w:val="00793F6D"/>
    <w:rsid w:val="007E3C95"/>
    <w:rsid w:val="007F48E3"/>
    <w:rsid w:val="008D4575"/>
    <w:rsid w:val="00A25CA7"/>
    <w:rsid w:val="00AC080E"/>
    <w:rsid w:val="00AF350D"/>
    <w:rsid w:val="00B51E08"/>
    <w:rsid w:val="00B7581B"/>
    <w:rsid w:val="00C05F86"/>
    <w:rsid w:val="00C66ADC"/>
    <w:rsid w:val="00CA35C1"/>
    <w:rsid w:val="00D06585"/>
    <w:rsid w:val="00D17F42"/>
    <w:rsid w:val="00D41E64"/>
    <w:rsid w:val="00D5166C"/>
    <w:rsid w:val="00E04D78"/>
    <w:rsid w:val="00E54D3D"/>
    <w:rsid w:val="00EF20E6"/>
    <w:rsid w:val="00F60AD7"/>
    <w:rsid w:val="00F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6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2016-11-02T09:34:00Z</cp:lastPrinted>
  <dcterms:created xsi:type="dcterms:W3CDTF">2018-01-26T08:41:00Z</dcterms:created>
  <dcterms:modified xsi:type="dcterms:W3CDTF">2018-01-26T08:41:00Z</dcterms:modified>
</cp:coreProperties>
</file>