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F4C35">
        <w:rPr>
          <w:sz w:val="24"/>
          <w:szCs w:val="24"/>
        </w:rPr>
        <w:t>«Налоги и налогообложение»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>«Экономика предприятий и организаций (строительство)»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 xml:space="preserve">«Экономика предприятий и организаций (транспорт)»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</w:t>
      </w:r>
      <w:r w:rsidRPr="007E1EB4">
        <w:rPr>
          <w:rFonts w:eastAsia="Times New Roman"/>
          <w:sz w:val="24"/>
          <w:szCs w:val="24"/>
          <w:lang w:eastAsia="ru-RU"/>
        </w:rPr>
        <w:lastRenderedPageBreak/>
        <w:t>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0161D2">
      <w:p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E12811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E12811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5F05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000D1">
      <w:pPr>
        <w:spacing w:after="200" w:line="276" w:lineRule="auto"/>
        <w:contextualSpacing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4139"/>
    <w:rsid w:val="007845A6"/>
    <w:rsid w:val="007E1EB4"/>
    <w:rsid w:val="00880949"/>
    <w:rsid w:val="008A5692"/>
    <w:rsid w:val="008E2CE8"/>
    <w:rsid w:val="008F3EF6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2017-10-23T13:42:00Z</dcterms:created>
  <dcterms:modified xsi:type="dcterms:W3CDTF">2017-10-23T13:42:00Z</dcterms:modified>
</cp:coreProperties>
</file>