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724BB4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C3012">
        <w:rPr>
          <w:rFonts w:eastAsia="Times New Roman" w:cs="Times New Roman"/>
          <w:sz w:val="28"/>
          <w:szCs w:val="28"/>
          <w:lang w:eastAsia="ru-RU"/>
        </w:rPr>
        <w:t>Б2.</w:t>
      </w:r>
      <w:r w:rsidR="008C356A">
        <w:rPr>
          <w:rFonts w:eastAsia="Times New Roman" w:cs="Times New Roman"/>
          <w:sz w:val="28"/>
          <w:szCs w:val="28"/>
          <w:lang w:eastAsia="ru-RU"/>
        </w:rPr>
        <w:t>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8C356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AA337E" w:rsidRPr="00D2714B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AA337E" w:rsidRPr="006053A4" w:rsidRDefault="00AA337E" w:rsidP="00AA337E">
      <w:pPr>
        <w:spacing w:after="0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724BB4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0C6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37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90FFE" w:rsidRDefault="00090FFE" w:rsidP="00724BB4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31B0" w:rsidRDefault="00724BB4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90362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337E" w:rsidRPr="008F5B60" w:rsidRDefault="00AA337E" w:rsidP="00AA337E">
      <w:pPr>
        <w:spacing w:after="0"/>
        <w:jc w:val="both"/>
        <w:rPr>
          <w:b/>
          <w:bCs/>
          <w:sz w:val="28"/>
          <w:szCs w:val="28"/>
        </w:rPr>
      </w:pPr>
      <w:r w:rsidRPr="008F5B60">
        <w:rPr>
          <w:b/>
          <w:bCs/>
          <w:sz w:val="28"/>
          <w:szCs w:val="28"/>
        </w:rPr>
        <w:t xml:space="preserve">            1. Цели и задачи дисциплины</w:t>
      </w:r>
    </w:p>
    <w:p w:rsidR="008C356A" w:rsidRDefault="00AA337E" w:rsidP="00AA337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60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  <w:lang w:eastAsia="ru-RU"/>
        </w:rPr>
        <w:t xml:space="preserve"> ВО</w:t>
      </w:r>
      <w:r w:rsidRPr="008F5B60">
        <w:rPr>
          <w:rFonts w:eastAsia="Times New Roman"/>
          <w:sz w:val="28"/>
          <w:szCs w:val="28"/>
          <w:lang w:eastAsia="ru-RU"/>
        </w:rPr>
        <w:t>, утверждённым 12 ноября 2015г., приказ № 13</w:t>
      </w:r>
      <w:r>
        <w:rPr>
          <w:rFonts w:eastAsia="Times New Roman"/>
          <w:sz w:val="28"/>
          <w:szCs w:val="28"/>
          <w:lang w:eastAsia="ru-RU"/>
        </w:rPr>
        <w:t>34</w:t>
      </w:r>
      <w:r w:rsidRPr="008F5B60">
        <w:rPr>
          <w:rFonts w:eastAsia="Times New Roman"/>
          <w:sz w:val="28"/>
          <w:szCs w:val="28"/>
          <w:lang w:eastAsia="ru-RU"/>
        </w:rPr>
        <w:t xml:space="preserve"> по направлению 38.03.0</w:t>
      </w:r>
      <w:r>
        <w:rPr>
          <w:rFonts w:eastAsia="Times New Roman"/>
          <w:sz w:val="28"/>
          <w:szCs w:val="28"/>
          <w:lang w:eastAsia="ru-RU"/>
        </w:rPr>
        <w:t>6</w:t>
      </w:r>
      <w:r w:rsidRPr="008F5B60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Торговое дело</w:t>
      </w:r>
      <w:r w:rsidRPr="008F5B60">
        <w:rPr>
          <w:rFonts w:eastAsia="Times New Roman"/>
          <w:sz w:val="28"/>
          <w:szCs w:val="28"/>
          <w:lang w:eastAsia="ru-RU"/>
        </w:rPr>
        <w:t xml:space="preserve">», </w:t>
      </w:r>
      <w:r w:rsidR="008C356A" w:rsidRPr="00DB5062">
        <w:rPr>
          <w:rFonts w:eastAsia="Times New Roman" w:cs="Times New Roman"/>
          <w:sz w:val="28"/>
          <w:szCs w:val="28"/>
          <w:lang w:eastAsia="ru-RU"/>
        </w:rPr>
        <w:t>по</w:t>
      </w:r>
      <w:r w:rsidR="008C356A">
        <w:rPr>
          <w:rFonts w:eastAsia="Times New Roman" w:cs="Times New Roman"/>
          <w:sz w:val="28"/>
          <w:szCs w:val="28"/>
          <w:lang w:eastAsia="ru-RU"/>
        </w:rPr>
        <w:t xml:space="preserve"> производственной практике «Научно-исследовательская работа».</w:t>
      </w:r>
    </w:p>
    <w:p w:rsidR="00107D6B" w:rsidRPr="00B6497C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6497C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6497C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B6497C" w:rsidRPr="00B6497C">
        <w:rPr>
          <w:snapToGrid w:val="0"/>
          <w:sz w:val="28"/>
          <w:szCs w:val="28"/>
        </w:rPr>
        <w:t>научно-исследовательская работа</w:t>
      </w:r>
    </w:p>
    <w:p w:rsidR="00107D6B" w:rsidRPr="00B6497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97C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B6497C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97C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работа.</w:t>
      </w:r>
    </w:p>
    <w:p w:rsidR="00F21E98" w:rsidRPr="00B6497C" w:rsidRDefault="00107D6B" w:rsidP="00F21E9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8"/>
          <w:szCs w:val="28"/>
          <w:lang w:eastAsia="ru-RU"/>
        </w:rPr>
      </w:pPr>
      <w:r w:rsidRPr="00B6497C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B6497C" w:rsidRPr="00B6497C">
        <w:rPr>
          <w:snapToGrid w:val="0"/>
          <w:sz w:val="28"/>
          <w:szCs w:val="28"/>
        </w:rPr>
        <w:t>стационарная, выездная</w:t>
      </w:r>
    </w:p>
    <w:p w:rsidR="00E9715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 w:rsidR="008C356A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Pr="00CF11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предприятиях, входящих в структуру холдинга «РЖД», а также в научно-исследовательских подразделениях железнодорожного транспорта.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356A" w:rsidRPr="001F31E1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32465C" w:rsidRPr="00504CD3" w:rsidRDefault="008C356A" w:rsidP="00C24FA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основы технического и организационного обеспечения теоретических и экспериментальных исследований.</w:t>
      </w:r>
      <w:r w:rsidR="0032465C" w:rsidRPr="00504CD3">
        <w:rPr>
          <w:sz w:val="28"/>
          <w:szCs w:val="28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модели процессов функционирования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осуществлять поиск и анализ информации по объектам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(ПК-1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0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 w:rsidRPr="00AA337E"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>способностью проводить научные, в том числе маркетинговые, исследования в профессиональной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11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24FA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24FAA">
        <w:rPr>
          <w:rFonts w:eastAsia="Times New Roman" w:cs="Times New Roman"/>
          <w:sz w:val="28"/>
          <w:szCs w:val="28"/>
          <w:lang w:eastAsia="ru-RU"/>
        </w:rPr>
        <w:t>Б2.П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C24FAA">
        <w:rPr>
          <w:rFonts w:eastAsia="Times New Roman" w:cs="Times New Roman"/>
          <w:sz w:val="28"/>
          <w:szCs w:val="28"/>
          <w:lang w:eastAsia="ru-RU"/>
        </w:rPr>
        <w:t>4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зимний период.</w:t>
      </w:r>
    </w:p>
    <w:p w:rsidR="00C24FAA" w:rsidRP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50B9" w:rsidRPr="00107D6B" w:rsidTr="004969D4">
        <w:trPr>
          <w:jc w:val="center"/>
        </w:trPr>
        <w:tc>
          <w:tcPr>
            <w:tcW w:w="5353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050B9" w:rsidRPr="00107D6B" w:rsidTr="007E548B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50B9" w:rsidRPr="00107D6B" w:rsidTr="00522283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C24FAA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50B9" w:rsidRPr="00107D6B" w:rsidTr="00250B14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24FAA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24FAA" w:rsidRPr="00107D6B" w:rsidTr="00A0668C">
        <w:trPr>
          <w:jc w:val="center"/>
        </w:trPr>
        <w:tc>
          <w:tcPr>
            <w:tcW w:w="5353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24FAA" w:rsidRPr="00107D6B" w:rsidTr="00A0668C">
        <w:trPr>
          <w:jc w:val="center"/>
        </w:trPr>
        <w:tc>
          <w:tcPr>
            <w:tcW w:w="5353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84CE0" w:rsidRPr="00107D6B" w:rsidTr="00A0668C">
        <w:trPr>
          <w:jc w:val="center"/>
        </w:trPr>
        <w:tc>
          <w:tcPr>
            <w:tcW w:w="5353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627F4D" w:rsidP="00627F4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C24FAA" w:rsidRPr="002E564F">
        <w:rPr>
          <w:sz w:val="28"/>
          <w:szCs w:val="28"/>
        </w:rPr>
        <w:t>бор и анализ научной информации, подготовка обзоров, аннотаций, составление рефератов и отчетов, библиографий.</w:t>
      </w:r>
      <w:r w:rsidR="002E564F" w:rsidRPr="002E564F">
        <w:rPr>
          <w:sz w:val="28"/>
          <w:szCs w:val="28"/>
        </w:rPr>
        <w:t xml:space="preserve"> </w:t>
      </w:r>
      <w:r w:rsidR="00C24FAA" w:rsidRPr="002E564F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</w:t>
      </w:r>
      <w:r w:rsidR="003F1469" w:rsidRPr="002E564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</w:t>
      </w:r>
      <w:r w:rsidR="002E564F" w:rsidRPr="002E564F">
        <w:rPr>
          <w:sz w:val="28"/>
          <w:szCs w:val="28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627F4D" w:rsidRPr="00107D6B" w:rsidRDefault="00627F4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E26235" w:rsidRPr="00107D6B" w:rsidRDefault="00E26235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Pr="00E26235" w:rsidRDefault="00E26235" w:rsidP="00E26235">
      <w:pPr>
        <w:pStyle w:val="a3"/>
        <w:numPr>
          <w:ilvl w:val="0"/>
          <w:numId w:val="38"/>
        </w:numPr>
        <w:spacing w:after="0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lastRenderedPageBreak/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В.М. Региональная логистика [Электронный ресурс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монография / В.М.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Д.С. Якушев, А.В. Петров. — Электрон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дан. — 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Москва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УМЦ ЖДТ, 2010. — 44 с. — Режим доступа: https://e.lanbook.com/book/59177. —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26235" w:rsidRPr="00E26235" w:rsidRDefault="00E26235" w:rsidP="00E26235">
      <w:pPr>
        <w:pStyle w:val="a3"/>
        <w:spacing w:after="0"/>
        <w:ind w:left="825"/>
        <w:jc w:val="both"/>
        <w:rPr>
          <w:sz w:val="28"/>
          <w:szCs w:val="28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E26235" w:rsidRPr="00104973" w:rsidRDefault="00E26235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6235" w:rsidRPr="008F5B60" w:rsidRDefault="00E26235" w:rsidP="00E26235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8F5B60">
        <w:rPr>
          <w:bCs/>
          <w:sz w:val="28"/>
          <w:szCs w:val="28"/>
        </w:rPr>
        <w:t xml:space="preserve">Перевозка грузов </w:t>
      </w:r>
      <w:proofErr w:type="gramStart"/>
      <w:r w:rsidRPr="008F5B60">
        <w:rPr>
          <w:bCs/>
          <w:sz w:val="28"/>
          <w:szCs w:val="28"/>
        </w:rPr>
        <w:t>на</w:t>
      </w:r>
      <w:r w:rsidRPr="008F5B60">
        <w:rPr>
          <w:sz w:val="28"/>
          <w:szCs w:val="28"/>
        </w:rPr>
        <w:t xml:space="preserve">  особых</w:t>
      </w:r>
      <w:proofErr w:type="gramEnd"/>
      <w:r w:rsidRPr="008F5B60">
        <w:rPr>
          <w:sz w:val="28"/>
          <w:szCs w:val="28"/>
        </w:rPr>
        <w:t xml:space="preserve"> условиях [Текст]: учебное пособие / Е. К. </w:t>
      </w:r>
      <w:proofErr w:type="spellStart"/>
      <w:r w:rsidRPr="008F5B60">
        <w:rPr>
          <w:sz w:val="28"/>
          <w:szCs w:val="28"/>
        </w:rPr>
        <w:t>Коровяковский</w:t>
      </w:r>
      <w:proofErr w:type="spellEnd"/>
      <w:r w:rsidRPr="008F5B60">
        <w:rPr>
          <w:sz w:val="28"/>
          <w:szCs w:val="28"/>
        </w:rPr>
        <w:t xml:space="preserve"> [и др.]. - Санкт-Петербург: ФГБОУ ВПО ПГУПС, 2014.</w:t>
      </w:r>
    </w:p>
    <w:p w:rsidR="00E26235" w:rsidRPr="008F5B60" w:rsidRDefault="00E26235" w:rsidP="00E26235">
      <w:pPr>
        <w:pStyle w:val="HTML"/>
        <w:numPr>
          <w:ilvl w:val="0"/>
          <w:numId w:val="3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8F5B60">
        <w:rPr>
          <w:rFonts w:ascii="Times New Roman" w:eastAsia="MS Mincho" w:hAnsi="Times New Roman"/>
          <w:bCs/>
          <w:sz w:val="28"/>
          <w:szCs w:val="28"/>
        </w:rPr>
        <w:t>Требования к оформлению курсовых и дипломных проектов</w:t>
      </w:r>
      <w:r w:rsidRPr="008F5B60">
        <w:rPr>
          <w:rFonts w:ascii="Times New Roman" w:hAnsi="Times New Roman"/>
          <w:sz w:val="28"/>
          <w:szCs w:val="28"/>
        </w:rPr>
        <w:t xml:space="preserve"> [Текст] </w:t>
      </w:r>
      <w:r w:rsidRPr="008F5B60">
        <w:rPr>
          <w:rFonts w:ascii="Times New Roman" w:eastAsia="MS Mincho" w:hAnsi="Times New Roman"/>
          <w:sz w:val="28"/>
          <w:szCs w:val="28"/>
        </w:rPr>
        <w:t xml:space="preserve">: учебно-метод. пособие </w:t>
      </w:r>
      <w:r w:rsidRPr="008F5B60">
        <w:rPr>
          <w:rFonts w:ascii="Times New Roman" w:hAnsi="Times New Roman"/>
          <w:sz w:val="28"/>
          <w:szCs w:val="28"/>
        </w:rPr>
        <w:t>/ В. В. Ефимов</w:t>
      </w:r>
      <w:r w:rsidRPr="008F5B60">
        <w:rPr>
          <w:rFonts w:ascii="Times New Roman" w:eastAsia="MS Mincho" w:hAnsi="Times New Roman"/>
          <w:sz w:val="28"/>
          <w:szCs w:val="28"/>
        </w:rPr>
        <w:t>. – СПб. : ПГУПС, 2010.– 46 с.</w:t>
      </w:r>
    </w:p>
    <w:p w:rsidR="002E564F" w:rsidRDefault="002E564F" w:rsidP="002E564F">
      <w:pPr>
        <w:spacing w:after="0"/>
        <w:jc w:val="both"/>
        <w:rPr>
          <w:sz w:val="28"/>
          <w:szCs w:val="28"/>
        </w:rPr>
      </w:pPr>
    </w:p>
    <w:p w:rsidR="00FF52E8" w:rsidRPr="00104973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3. Правила применения сборов за дополнительные операции, связанные с перевозкой грузов на федеральном железнодорожном транспорте.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Железнодорожный транспорт</w:t>
      </w:r>
    </w:p>
    <w:p w:rsidR="002E564F" w:rsidRP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2. РЖД-Партнер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27F4D" w:rsidRPr="00627F4D" w:rsidRDefault="00627F4D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27F4D">
        <w:rPr>
          <w:bCs/>
          <w:sz w:val="28"/>
          <w:szCs w:val="28"/>
        </w:rPr>
        <w:t xml:space="preserve">доступа:  </w:t>
      </w:r>
      <w:hyperlink r:id="rId7" w:history="1">
        <w:r w:rsidRPr="00627F4D">
          <w:rPr>
            <w:rStyle w:val="a4"/>
            <w:bCs/>
            <w:sz w:val="28"/>
            <w:szCs w:val="28"/>
          </w:rPr>
          <w:t>http://sdo.pgups.ru</w:t>
        </w:r>
        <w:proofErr w:type="gramEnd"/>
      </w:hyperlink>
    </w:p>
    <w:p w:rsidR="00107D6B" w:rsidRPr="00627F4D" w:rsidRDefault="00724BB4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hyperlink r:id="rId8" w:history="1">
        <w:r w:rsidR="00627F4D" w:rsidRPr="00D84ABB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http://www.anylogic.ru/</w:t>
        </w:r>
      </w:hyperlink>
    </w:p>
    <w:p w:rsidR="002E564F" w:rsidRPr="00627F4D" w:rsidRDefault="002E564F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rFonts w:eastAsia="Times New Roman" w:cs="Times New Roman"/>
          <w:bCs/>
          <w:sz w:val="28"/>
          <w:szCs w:val="28"/>
          <w:lang w:eastAsia="ru-RU"/>
        </w:rPr>
        <w:t>http://www.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rzd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/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по пятый курсы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E513A" w:rsidRDefault="004E513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E513A" w:rsidRPr="00D2714B" w:rsidRDefault="004E513A" w:rsidP="004E513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513A" w:rsidRPr="00BA6D88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4E513A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724BB4" w:rsidRDefault="00724BB4" w:rsidP="004E513A">
      <w:pPr>
        <w:spacing w:line="240" w:lineRule="auto"/>
        <w:ind w:firstLine="851"/>
        <w:rPr>
          <w:bCs/>
          <w:sz w:val="28"/>
          <w:szCs w:val="28"/>
        </w:rPr>
      </w:pPr>
    </w:p>
    <w:p w:rsidR="00724BB4" w:rsidRPr="00BA6D88" w:rsidRDefault="00724BB4" w:rsidP="004E513A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4E513A" w:rsidRPr="00D2714B" w:rsidRDefault="004E513A" w:rsidP="004E513A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513A" w:rsidRPr="00D2714B" w:rsidRDefault="004E513A" w:rsidP="004E513A">
      <w:pPr>
        <w:spacing w:after="0" w:line="240" w:lineRule="auto"/>
        <w:ind w:firstLine="851"/>
        <w:rPr>
          <w:bCs/>
          <w:sz w:val="28"/>
          <w:szCs w:val="28"/>
        </w:rPr>
      </w:pP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BA6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  <w:lang w:bidi="ru-RU"/>
        </w:rPr>
      </w:pPr>
      <w:r w:rsidRPr="00BA6D88">
        <w:rPr>
          <w:bCs/>
          <w:sz w:val="28"/>
          <w:szCs w:val="28"/>
          <w:lang w:bidi="ru-RU"/>
        </w:rPr>
        <w:t>Она содержит:</w:t>
      </w:r>
    </w:p>
    <w:p w:rsidR="004E513A" w:rsidRPr="00BA6D88" w:rsidRDefault="004E513A" w:rsidP="004E513A">
      <w:pPr>
        <w:pStyle w:val="a8"/>
        <w:numPr>
          <w:ilvl w:val="0"/>
          <w:numId w:val="3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E513A" w:rsidRDefault="004E513A" w:rsidP="004E513A">
      <w:pPr>
        <w:widowControl w:val="0"/>
        <w:tabs>
          <w:tab w:val="left" w:pos="1418"/>
        </w:tabs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0619A6" w:rsidRPr="003D0779" w:rsidRDefault="004E513A" w:rsidP="00724BB4">
      <w:pPr>
        <w:widowControl w:val="0"/>
        <w:tabs>
          <w:tab w:val="left" w:pos="1418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</w:t>
      </w:r>
      <w:r w:rsidR="000619A6">
        <w:rPr>
          <w:bCs/>
          <w:sz w:val="28"/>
          <w:szCs w:val="28"/>
        </w:rPr>
        <w:t>,</w:t>
      </w:r>
      <w:r w:rsidR="00751484" w:rsidRPr="00751484">
        <w:rPr>
          <w:bCs/>
          <w:noProof/>
          <w:sz w:val="28"/>
          <w:szCs w:val="28"/>
          <w:lang w:eastAsia="ru-RU"/>
        </w:rPr>
        <w:t xml:space="preserve"> </w:t>
      </w:r>
      <w:r w:rsidR="000619A6">
        <w:rPr>
          <w:bCs/>
          <w:sz w:val="28"/>
          <w:szCs w:val="28"/>
        </w:rPr>
        <w:t>зав. кафедрой</w:t>
      </w:r>
      <w:r w:rsidR="00751484">
        <w:rPr>
          <w:bCs/>
          <w:noProof/>
          <w:sz w:val="28"/>
          <w:szCs w:val="28"/>
          <w:lang w:eastAsia="ru-RU"/>
        </w:rPr>
        <w:t xml:space="preserve">  </w:t>
      </w:r>
      <w:r w:rsidR="00724BB4">
        <w:rPr>
          <w:bCs/>
          <w:noProof/>
          <w:sz w:val="28"/>
          <w:szCs w:val="28"/>
          <w:lang w:eastAsia="ru-RU"/>
        </w:rPr>
        <w:drawing>
          <wp:inline distT="0" distB="0" distL="0" distR="0" wp14:anchorId="5AA1118B" wp14:editId="702AEE0C">
            <wp:extent cx="2225315" cy="70968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03" cy="7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484">
        <w:rPr>
          <w:bCs/>
          <w:noProof/>
          <w:sz w:val="28"/>
          <w:szCs w:val="28"/>
          <w:lang w:eastAsia="ru-RU"/>
        </w:rPr>
        <w:t xml:space="preserve">                                             </w:t>
      </w:r>
    </w:p>
    <w:p w:rsidR="00751484" w:rsidRPr="003D0779" w:rsidRDefault="00751484" w:rsidP="00751484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D077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20</w:t>
      </w:r>
      <w:r w:rsidRPr="003D07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01. </w:t>
      </w:r>
      <w:r w:rsidRPr="003D077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16</w:t>
      </w:r>
      <w:r w:rsidRPr="003D0779">
        <w:rPr>
          <w:bCs/>
          <w:sz w:val="28"/>
          <w:szCs w:val="28"/>
        </w:rPr>
        <w:t>г.</w:t>
      </w:r>
    </w:p>
    <w:p w:rsidR="004E513A" w:rsidRPr="003D0779" w:rsidRDefault="004E513A" w:rsidP="004E513A">
      <w:pPr>
        <w:widowControl w:val="0"/>
        <w:tabs>
          <w:tab w:val="left" w:pos="1418"/>
        </w:tabs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sectPr w:rsidR="004E513A" w:rsidRPr="003D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1020C3"/>
    <w:multiLevelType w:val="hybridMultilevel"/>
    <w:tmpl w:val="30E415C2"/>
    <w:lvl w:ilvl="0" w:tplc="A158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62014"/>
    <w:multiLevelType w:val="hybridMultilevel"/>
    <w:tmpl w:val="8828FAA6"/>
    <w:lvl w:ilvl="0" w:tplc="94343108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3"/>
  </w:num>
  <w:num w:numId="5">
    <w:abstractNumId w:val="35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7"/>
  </w:num>
  <w:num w:numId="13">
    <w:abstractNumId w:val="3"/>
  </w:num>
  <w:num w:numId="14">
    <w:abstractNumId w:val="15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34"/>
  </w:num>
  <w:num w:numId="25">
    <w:abstractNumId w:val="9"/>
  </w:num>
  <w:num w:numId="26">
    <w:abstractNumId w:val="27"/>
  </w:num>
  <w:num w:numId="27">
    <w:abstractNumId w:val="6"/>
  </w:num>
  <w:num w:numId="28">
    <w:abstractNumId w:val="12"/>
  </w:num>
  <w:num w:numId="29">
    <w:abstractNumId w:val="7"/>
  </w:num>
  <w:num w:numId="30">
    <w:abstractNumId w:val="22"/>
  </w:num>
  <w:num w:numId="31">
    <w:abstractNumId w:val="0"/>
  </w:num>
  <w:num w:numId="32">
    <w:abstractNumId w:val="17"/>
  </w:num>
  <w:num w:numId="33">
    <w:abstractNumId w:val="24"/>
  </w:num>
  <w:num w:numId="34">
    <w:abstractNumId w:val="3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9A6"/>
    <w:rsid w:val="00090FFE"/>
    <w:rsid w:val="00092BFD"/>
    <w:rsid w:val="000A331B"/>
    <w:rsid w:val="000F253F"/>
    <w:rsid w:val="00104973"/>
    <w:rsid w:val="001050B9"/>
    <w:rsid w:val="00107D6B"/>
    <w:rsid w:val="00145133"/>
    <w:rsid w:val="001A7CF3"/>
    <w:rsid w:val="00284CE0"/>
    <w:rsid w:val="002931B0"/>
    <w:rsid w:val="002E564F"/>
    <w:rsid w:val="0032465C"/>
    <w:rsid w:val="00395D6C"/>
    <w:rsid w:val="003E626D"/>
    <w:rsid w:val="003F1469"/>
    <w:rsid w:val="004E513A"/>
    <w:rsid w:val="00627F4D"/>
    <w:rsid w:val="00693FE9"/>
    <w:rsid w:val="006D53D6"/>
    <w:rsid w:val="00724BB4"/>
    <w:rsid w:val="00744617"/>
    <w:rsid w:val="00751484"/>
    <w:rsid w:val="007676FF"/>
    <w:rsid w:val="007B19F4"/>
    <w:rsid w:val="00812B20"/>
    <w:rsid w:val="008223F4"/>
    <w:rsid w:val="008C356A"/>
    <w:rsid w:val="00956E74"/>
    <w:rsid w:val="009A050F"/>
    <w:rsid w:val="00A25C1F"/>
    <w:rsid w:val="00AA337E"/>
    <w:rsid w:val="00B07531"/>
    <w:rsid w:val="00B6497C"/>
    <w:rsid w:val="00BF48B5"/>
    <w:rsid w:val="00BF6FCD"/>
    <w:rsid w:val="00C07F32"/>
    <w:rsid w:val="00C24FAA"/>
    <w:rsid w:val="00C96605"/>
    <w:rsid w:val="00CC3012"/>
    <w:rsid w:val="00D96E0F"/>
    <w:rsid w:val="00DD0D0A"/>
    <w:rsid w:val="00E26235"/>
    <w:rsid w:val="00E420CC"/>
    <w:rsid w:val="00E540B0"/>
    <w:rsid w:val="00E55E7C"/>
    <w:rsid w:val="00E97159"/>
    <w:rsid w:val="00F21E98"/>
    <w:rsid w:val="00FF2D0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584F-7A30-4F60-8E09-801E9AE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4E51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log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Vasya</cp:lastModifiedBy>
  <cp:revision>29</cp:revision>
  <cp:lastPrinted>2016-09-20T07:03:00Z</cp:lastPrinted>
  <dcterms:created xsi:type="dcterms:W3CDTF">2016-11-27T16:18:00Z</dcterms:created>
  <dcterms:modified xsi:type="dcterms:W3CDTF">2017-12-28T07:33:00Z</dcterms:modified>
</cp:coreProperties>
</file>