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A11F3A">
        <w:rPr>
          <w:rFonts w:cs="Times New Roman"/>
          <w:caps/>
          <w:szCs w:val="24"/>
        </w:rPr>
        <w:t>ОПРОМАТ</w:t>
      </w:r>
      <w:r w:rsidRPr="00152A7C">
        <w:rPr>
          <w:rFonts w:cs="Times New Roman"/>
          <w:szCs w:val="24"/>
        </w:rPr>
        <w:t>»</w:t>
      </w:r>
      <w:r w:rsidR="00073A1E">
        <w:rPr>
          <w:rFonts w:cs="Times New Roman"/>
          <w:szCs w:val="24"/>
        </w:rPr>
        <w:t xml:space="preserve"> </w:t>
      </w:r>
      <w:r w:rsidR="00073A1E" w:rsidRPr="004E50FD">
        <w:rPr>
          <w:rFonts w:eastAsia="Times New Roman" w:cs="Times New Roman"/>
          <w:szCs w:val="24"/>
          <w:lang w:eastAsia="ru-RU"/>
        </w:rPr>
        <w:t>(Б</w:t>
      </w:r>
      <w:proofErr w:type="gramStart"/>
      <w:r w:rsidR="00073A1E"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="00073A1E" w:rsidRPr="004E50FD">
        <w:rPr>
          <w:rFonts w:eastAsia="Times New Roman" w:cs="Times New Roman"/>
          <w:szCs w:val="24"/>
          <w:lang w:eastAsia="ru-RU"/>
        </w:rPr>
        <w:t>.</w:t>
      </w:r>
      <w:r w:rsidR="00073A1E">
        <w:rPr>
          <w:rFonts w:eastAsia="Times New Roman" w:cs="Times New Roman"/>
          <w:szCs w:val="24"/>
          <w:lang w:eastAsia="ru-RU"/>
        </w:rPr>
        <w:t>В</w:t>
      </w:r>
      <w:r w:rsidR="00073A1E" w:rsidRPr="004E50FD">
        <w:rPr>
          <w:rFonts w:eastAsia="Times New Roman" w:cs="Times New Roman"/>
          <w:szCs w:val="24"/>
          <w:lang w:eastAsia="ru-RU"/>
        </w:rPr>
        <w:t>.</w:t>
      </w:r>
      <w:r w:rsidR="00073A1E">
        <w:rPr>
          <w:rFonts w:eastAsia="Times New Roman" w:cs="Times New Roman"/>
          <w:szCs w:val="24"/>
          <w:lang w:eastAsia="ru-RU"/>
        </w:rPr>
        <w:t>ОД.19</w:t>
      </w:r>
      <w:r w:rsidR="00073A1E" w:rsidRPr="004E50FD">
        <w:rPr>
          <w:rFonts w:eastAsia="Times New Roman" w:cs="Times New Roman"/>
          <w:szCs w:val="24"/>
          <w:lang w:eastAsia="ru-RU"/>
        </w:rPr>
        <w:t>)</w:t>
      </w:r>
    </w:p>
    <w:p w:rsidR="00495802" w:rsidRPr="00152A7C" w:rsidRDefault="00495802" w:rsidP="00073A1E">
      <w:pPr>
        <w:contextualSpacing/>
        <w:jc w:val="both"/>
        <w:rPr>
          <w:rFonts w:cs="Times New Roman"/>
          <w:szCs w:val="24"/>
        </w:rPr>
      </w:pPr>
    </w:p>
    <w:p w:rsidR="000F651B" w:rsidRPr="000F651B" w:rsidRDefault="00A11F3A" w:rsidP="00073A1E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Направление подготовки</w:t>
      </w:r>
      <w:r w:rsidR="00495802" w:rsidRPr="000F651B">
        <w:rPr>
          <w:rFonts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27</w:t>
      </w:r>
      <w:r w:rsidR="000F651B" w:rsidRPr="000F651B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3.01</w:t>
      </w:r>
      <w:r w:rsidR="000F651B" w:rsidRPr="000F651B">
        <w:rPr>
          <w:rFonts w:eastAsia="Times New Roman" w:cs="Times New Roman"/>
          <w:szCs w:val="24"/>
          <w:lang w:eastAsia="ru-RU"/>
        </w:rPr>
        <w:t xml:space="preserve"> «</w:t>
      </w:r>
      <w:r w:rsidR="000F651B" w:rsidRPr="000F651B">
        <w:rPr>
          <w:color w:val="000000"/>
          <w:szCs w:val="24"/>
        </w:rPr>
        <w:t>С</w:t>
      </w:r>
      <w:r>
        <w:rPr>
          <w:color w:val="000000"/>
          <w:szCs w:val="24"/>
        </w:rPr>
        <w:t>тандартизация и метрология</w:t>
      </w:r>
      <w:r w:rsidR="000F651B"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073A1E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A11F3A">
        <w:rPr>
          <w:rFonts w:cs="Times New Roman"/>
          <w:szCs w:val="24"/>
        </w:rPr>
        <w:t>бакалавр</w:t>
      </w:r>
    </w:p>
    <w:p w:rsidR="00495802" w:rsidRDefault="00A11F3A" w:rsidP="00073A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="004E50FD">
        <w:rPr>
          <w:rFonts w:cs="Times New Roman"/>
          <w:szCs w:val="24"/>
        </w:rPr>
        <w:t xml:space="preserve"> </w:t>
      </w:r>
      <w:r w:rsidR="00495802" w:rsidRPr="000F651B">
        <w:rPr>
          <w:rFonts w:cs="Times New Roman"/>
          <w:szCs w:val="24"/>
        </w:rPr>
        <w:t>– «</w:t>
      </w:r>
      <w:r>
        <w:rPr>
          <w:rFonts w:cs="Times New Roman"/>
          <w:szCs w:val="24"/>
        </w:rPr>
        <w:t>Метрология, стандартизация и сертификация</w:t>
      </w:r>
      <w:r w:rsidR="00495802" w:rsidRPr="000F651B">
        <w:rPr>
          <w:rFonts w:cs="Times New Roman"/>
          <w:szCs w:val="24"/>
        </w:rPr>
        <w:t>»</w:t>
      </w:r>
    </w:p>
    <w:p w:rsidR="009818D3" w:rsidRPr="00152A7C" w:rsidRDefault="009818D3" w:rsidP="00073A1E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9818D3" w:rsidRPr="004E50FD" w:rsidRDefault="009818D3" w:rsidP="00073A1E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</w:t>
      </w:r>
      <w:r w:rsidR="00A11F3A">
        <w:rPr>
          <w:rFonts w:eastAsia="Times New Roman" w:cs="Times New Roman"/>
          <w:szCs w:val="24"/>
          <w:lang w:eastAsia="ru-RU"/>
        </w:rPr>
        <w:t>Сопромат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</w:t>
      </w:r>
      <w:r w:rsidR="00A11F3A">
        <w:rPr>
          <w:rFonts w:eastAsia="Times New Roman" w:cs="Times New Roman"/>
          <w:szCs w:val="24"/>
          <w:lang w:eastAsia="ru-RU"/>
        </w:rPr>
        <w:t>В</w:t>
      </w:r>
      <w:r w:rsidRPr="004E50FD">
        <w:rPr>
          <w:rFonts w:eastAsia="Times New Roman" w:cs="Times New Roman"/>
          <w:szCs w:val="24"/>
          <w:lang w:eastAsia="ru-RU"/>
        </w:rPr>
        <w:t>.</w:t>
      </w:r>
      <w:r w:rsidR="00A11F3A">
        <w:rPr>
          <w:rFonts w:eastAsia="Times New Roman" w:cs="Times New Roman"/>
          <w:szCs w:val="24"/>
          <w:lang w:eastAsia="ru-RU"/>
        </w:rPr>
        <w:t>ОД.19</w:t>
      </w:r>
      <w:r w:rsidRPr="004E50FD">
        <w:rPr>
          <w:rFonts w:eastAsia="Times New Roman" w:cs="Times New Roman"/>
          <w:szCs w:val="24"/>
          <w:lang w:eastAsia="ru-RU"/>
        </w:rPr>
        <w:t>) относится к</w:t>
      </w:r>
      <w:r w:rsidR="00A11F3A">
        <w:rPr>
          <w:rFonts w:eastAsia="Times New Roman" w:cs="Times New Roman"/>
          <w:szCs w:val="24"/>
          <w:lang w:eastAsia="ru-RU"/>
        </w:rPr>
        <w:t xml:space="preserve"> вариативной</w:t>
      </w:r>
      <w:r w:rsidRPr="004E50FD">
        <w:rPr>
          <w:rFonts w:eastAsia="Times New Roman" w:cs="Times New Roman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9818D3" w:rsidRPr="004E50FD" w:rsidRDefault="009818D3" w:rsidP="00073A1E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A11F3A" w:rsidRPr="00A11F3A" w:rsidRDefault="00A11F3A" w:rsidP="00073A1E">
      <w:pPr>
        <w:spacing w:after="0" w:line="240" w:lineRule="auto"/>
        <w:jc w:val="both"/>
        <w:rPr>
          <w:szCs w:val="24"/>
        </w:rPr>
      </w:pPr>
      <w:r w:rsidRPr="00A11F3A">
        <w:rPr>
          <w:szCs w:val="24"/>
        </w:rPr>
        <w:t>Целью изучения дисциплины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A11F3A" w:rsidRPr="00A11F3A" w:rsidRDefault="00A11F3A" w:rsidP="00073A1E">
      <w:pPr>
        <w:spacing w:after="0" w:line="240" w:lineRule="auto"/>
        <w:jc w:val="both"/>
        <w:rPr>
          <w:szCs w:val="24"/>
        </w:rPr>
      </w:pPr>
      <w:r w:rsidRPr="00A11F3A">
        <w:rPr>
          <w:szCs w:val="24"/>
        </w:rPr>
        <w:t xml:space="preserve">Для достижения поставленной цели решаются следующие задачи: дать студенту фундаментальные знания о напряженно-деформированном состоянии стержней и стержневых систем под действием различных нагрузок, необходимые представления о работе конструкций, расчетных схемах, задачах расчета стержневых систем на прочность, жесткость и устойчивость. </w:t>
      </w:r>
    </w:p>
    <w:p w:rsidR="009818D3" w:rsidRPr="00152A7C" w:rsidRDefault="009818D3" w:rsidP="00073A1E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9818D3" w:rsidRPr="00152A7C" w:rsidRDefault="009818D3" w:rsidP="00073A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ПК-</w:t>
      </w:r>
      <w:r w:rsidR="00A11F3A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>.</w:t>
      </w:r>
    </w:p>
    <w:p w:rsidR="009818D3" w:rsidRPr="00152A7C" w:rsidRDefault="009818D3" w:rsidP="00073A1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A11F3A" w:rsidRPr="00A11F3A" w:rsidRDefault="00A11F3A" w:rsidP="00073A1E">
      <w:pPr>
        <w:spacing w:after="0" w:line="240" w:lineRule="auto"/>
        <w:jc w:val="both"/>
        <w:rPr>
          <w:sz w:val="22"/>
        </w:rPr>
      </w:pPr>
      <w:r w:rsidRPr="00A11F3A">
        <w:rPr>
          <w:bCs/>
          <w:caps/>
          <w:sz w:val="22"/>
        </w:rPr>
        <w:t>Знать:</w:t>
      </w:r>
      <w:r w:rsidRPr="00A11F3A">
        <w:rPr>
          <w:b/>
          <w:bCs/>
          <w:caps/>
          <w:sz w:val="22"/>
        </w:rPr>
        <w:t xml:space="preserve"> </w:t>
      </w:r>
      <w:r w:rsidRPr="00A11F3A">
        <w:rPr>
          <w:sz w:val="22"/>
        </w:rPr>
        <w:t>механические характеристики основных конструкционных материалов; принципы и методы расчетов на прочность, жесткость и устойчивость элементов конструкций, машин и механизмов при различных видах нагружения;</w:t>
      </w:r>
    </w:p>
    <w:p w:rsidR="00A11F3A" w:rsidRPr="00A11F3A" w:rsidRDefault="00A11F3A" w:rsidP="00073A1E">
      <w:pPr>
        <w:pStyle w:val="Default"/>
        <w:jc w:val="both"/>
        <w:rPr>
          <w:sz w:val="22"/>
          <w:szCs w:val="22"/>
        </w:rPr>
      </w:pPr>
      <w:r w:rsidRPr="00A11F3A">
        <w:rPr>
          <w:bCs/>
          <w:caps/>
          <w:sz w:val="22"/>
          <w:szCs w:val="22"/>
        </w:rPr>
        <w:t>Уметь:</w:t>
      </w:r>
      <w:r w:rsidRPr="00A11F3A">
        <w:rPr>
          <w:b/>
          <w:bCs/>
          <w:caps/>
          <w:sz w:val="22"/>
          <w:szCs w:val="22"/>
        </w:rPr>
        <w:t xml:space="preserve"> </w:t>
      </w:r>
      <w:r w:rsidRPr="00A11F3A">
        <w:rPr>
          <w:sz w:val="22"/>
          <w:szCs w:val="22"/>
        </w:rPr>
        <w:t>грамотно составлять расчетные схемы, определять теоретически и экспериментально внутренние усилия, напряжения, деформации и перемещения, подбирать необходимые размеры сечений стержней из условий прочности, жесткости и устойчивости;</w:t>
      </w:r>
    </w:p>
    <w:p w:rsidR="00A11F3A" w:rsidRPr="00A11F3A" w:rsidRDefault="00A11F3A" w:rsidP="00073A1E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11F3A">
        <w:rPr>
          <w:bCs/>
          <w:caps/>
          <w:color w:val="000000"/>
          <w:sz w:val="22"/>
        </w:rPr>
        <w:t xml:space="preserve">Владеть: </w:t>
      </w:r>
      <w:r w:rsidRPr="00A11F3A">
        <w:rPr>
          <w:sz w:val="22"/>
        </w:rPr>
        <w:t>первичными навыками и основными методами практического использования современных компьютеров для выполнения расчетов, оформления результатов расчета, современной научной литературой, навыками ведения физического эксперимента.</w:t>
      </w:r>
    </w:p>
    <w:p w:rsidR="009818D3" w:rsidRDefault="009818D3" w:rsidP="00073A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Введение. Основные понятия и определения. 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Экспериментальные основы </w:t>
      </w:r>
      <w:r>
        <w:rPr>
          <w:rFonts w:cs="Times New Roman"/>
          <w:szCs w:val="24"/>
        </w:rPr>
        <w:t>сопротивления материалов</w:t>
      </w:r>
      <w:r w:rsidRPr="00142B19">
        <w:rPr>
          <w:rFonts w:cs="Times New Roman"/>
          <w:szCs w:val="24"/>
        </w:rPr>
        <w:t xml:space="preserve">. 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Осевое растяжение и сжатие.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Критерии пластичности и разрушения.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Геометрические характеристики поперечных сечений стержней. 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Сдвиг и к</w:t>
      </w:r>
      <w:r w:rsidRPr="00142B19">
        <w:rPr>
          <w:rFonts w:cs="Times New Roman"/>
          <w:szCs w:val="24"/>
        </w:rPr>
        <w:t>ручение</w:t>
      </w:r>
      <w:r>
        <w:rPr>
          <w:rFonts w:cs="Times New Roman"/>
          <w:szCs w:val="24"/>
        </w:rPr>
        <w:t>.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Плоский поперечный изгиб. 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Сложное сопротивление.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Устойчивость сжатых стержней.</w:t>
      </w:r>
    </w:p>
    <w:p w:rsidR="00495802" w:rsidRPr="00152A7C" w:rsidRDefault="00495802" w:rsidP="00073A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11F3A" w:rsidRPr="00152A7C" w:rsidRDefault="00A11F3A" w:rsidP="00073A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A11F3A" w:rsidRPr="00152A7C" w:rsidRDefault="00A11F3A" w:rsidP="00073A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A11F3A" w:rsidRDefault="00A11F3A" w:rsidP="00073A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A11F3A" w:rsidRPr="00152A7C" w:rsidRDefault="00A11F3A" w:rsidP="00073A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58</w:t>
      </w:r>
      <w:r w:rsidR="00073A1E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5004DC" w:rsidRDefault="00A11F3A" w:rsidP="00073A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зачет.</w:t>
      </w:r>
      <w:bookmarkStart w:id="0" w:name="_GoBack"/>
      <w:bookmarkEnd w:id="0"/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73A1E"/>
    <w:rsid w:val="000F651B"/>
    <w:rsid w:val="001117D5"/>
    <w:rsid w:val="00266C2D"/>
    <w:rsid w:val="0034299D"/>
    <w:rsid w:val="0035360A"/>
    <w:rsid w:val="00355135"/>
    <w:rsid w:val="003750E0"/>
    <w:rsid w:val="003A3EBB"/>
    <w:rsid w:val="00495802"/>
    <w:rsid w:val="004E50FD"/>
    <w:rsid w:val="005004DC"/>
    <w:rsid w:val="00503ADF"/>
    <w:rsid w:val="005A114C"/>
    <w:rsid w:val="005D5060"/>
    <w:rsid w:val="005F6062"/>
    <w:rsid w:val="00656664"/>
    <w:rsid w:val="006E2968"/>
    <w:rsid w:val="006E73F9"/>
    <w:rsid w:val="007F4217"/>
    <w:rsid w:val="008A0E31"/>
    <w:rsid w:val="008B4ABA"/>
    <w:rsid w:val="00916319"/>
    <w:rsid w:val="00940A1F"/>
    <w:rsid w:val="009618A3"/>
    <w:rsid w:val="009818D3"/>
    <w:rsid w:val="00A00AA2"/>
    <w:rsid w:val="00A11F3A"/>
    <w:rsid w:val="00A83F82"/>
    <w:rsid w:val="00B10D11"/>
    <w:rsid w:val="00B421F6"/>
    <w:rsid w:val="00B960E1"/>
    <w:rsid w:val="00BF5CE0"/>
    <w:rsid w:val="00CC332F"/>
    <w:rsid w:val="00CE4452"/>
    <w:rsid w:val="00CF1CD9"/>
    <w:rsid w:val="00D31BC7"/>
    <w:rsid w:val="00D323D5"/>
    <w:rsid w:val="00D33F49"/>
    <w:rsid w:val="00D8105A"/>
    <w:rsid w:val="00E37F54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 Юрий</cp:lastModifiedBy>
  <cp:revision>2</cp:revision>
  <cp:lastPrinted>2017-04-03T06:41:00Z</cp:lastPrinted>
  <dcterms:created xsi:type="dcterms:W3CDTF">2017-12-15T12:59:00Z</dcterms:created>
  <dcterms:modified xsi:type="dcterms:W3CDTF">2017-12-15T12:59:00Z</dcterms:modified>
</cp:coreProperties>
</file>