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FA550C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="004B5455" w:rsidRPr="00124816">
        <w:rPr>
          <w:sz w:val="28"/>
          <w:szCs w:val="28"/>
        </w:rPr>
        <w:t>» (</w:t>
      </w:r>
      <w:r w:rsidR="006D551B" w:rsidRPr="006D551B">
        <w:rPr>
          <w:sz w:val="28"/>
          <w:szCs w:val="28"/>
        </w:rPr>
        <w:t>Б1.В.ОД.2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bookmarkStart w:id="0" w:name="_GoBack"/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="00B50338">
        <w:rPr>
          <w:bCs/>
          <w:sz w:val="28"/>
          <w:szCs w:val="28"/>
        </w:rPr>
        <w:t>ОК-5, ОПК-2, ПК-2.</w:t>
      </w:r>
    </w:p>
    <w:bookmarkEnd w:id="0"/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Понятия и средства компьютерной графики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Цветовые модели, форматы графической информации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Координаты и преобразования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Геометрическое моделирование</w:t>
      </w:r>
      <w:r>
        <w:rPr>
          <w:sz w:val="28"/>
          <w:szCs w:val="28"/>
        </w:rPr>
        <w:t xml:space="preserve"> и визуализация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A809A2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фотореалистических изображений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809A2">
        <w:rPr>
          <w:sz w:val="28"/>
          <w:szCs w:val="28"/>
        </w:rPr>
        <w:t>реобразовани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графической информации</w:t>
      </w:r>
    </w:p>
    <w:p w:rsidR="008766AF" w:rsidRPr="00484475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A809A2">
        <w:rPr>
          <w:sz w:val="28"/>
          <w:szCs w:val="28"/>
        </w:rPr>
        <w:t>графически</w:t>
      </w:r>
      <w:r>
        <w:rPr>
          <w:sz w:val="28"/>
          <w:szCs w:val="28"/>
        </w:rPr>
        <w:t>х</w:t>
      </w:r>
      <w:r w:rsidRPr="00A809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017393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017393">
        <w:rPr>
          <w:sz w:val="28"/>
          <w:szCs w:val="28"/>
        </w:rPr>
        <w:t>180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6D551B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6D551B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D551B">
        <w:rPr>
          <w:sz w:val="28"/>
          <w:szCs w:val="28"/>
        </w:rPr>
        <w:t>71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F6772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4201B"/>
    <w:rsid w:val="00272435"/>
    <w:rsid w:val="0030300D"/>
    <w:rsid w:val="00327D64"/>
    <w:rsid w:val="003662BF"/>
    <w:rsid w:val="00383363"/>
    <w:rsid w:val="003E6732"/>
    <w:rsid w:val="003F1C65"/>
    <w:rsid w:val="00424EDB"/>
    <w:rsid w:val="0043392B"/>
    <w:rsid w:val="0047288B"/>
    <w:rsid w:val="00484475"/>
    <w:rsid w:val="004A240B"/>
    <w:rsid w:val="004B1645"/>
    <w:rsid w:val="004B5455"/>
    <w:rsid w:val="0053001B"/>
    <w:rsid w:val="00553F89"/>
    <w:rsid w:val="00655435"/>
    <w:rsid w:val="006752EA"/>
    <w:rsid w:val="006D551B"/>
    <w:rsid w:val="006E0C26"/>
    <w:rsid w:val="00700A27"/>
    <w:rsid w:val="0079278C"/>
    <w:rsid w:val="007D7D8E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D7D63"/>
    <w:rsid w:val="009F454F"/>
    <w:rsid w:val="00A563F2"/>
    <w:rsid w:val="00B36735"/>
    <w:rsid w:val="00B50338"/>
    <w:rsid w:val="00B807F8"/>
    <w:rsid w:val="00BC61E5"/>
    <w:rsid w:val="00C11163"/>
    <w:rsid w:val="00C12A42"/>
    <w:rsid w:val="00C20BC7"/>
    <w:rsid w:val="00C54806"/>
    <w:rsid w:val="00C968F2"/>
    <w:rsid w:val="00CC310F"/>
    <w:rsid w:val="00CE284E"/>
    <w:rsid w:val="00DC4564"/>
    <w:rsid w:val="00E24D59"/>
    <w:rsid w:val="00E443BF"/>
    <w:rsid w:val="00ED0739"/>
    <w:rsid w:val="00ED13C5"/>
    <w:rsid w:val="00EF7F2E"/>
    <w:rsid w:val="00F63F1B"/>
    <w:rsid w:val="00F668A0"/>
    <w:rsid w:val="00FA550C"/>
    <w:rsid w:val="00FB22F2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2016-11-11T11:19:00Z</cp:lastPrinted>
  <dcterms:created xsi:type="dcterms:W3CDTF">2017-12-08T13:03:00Z</dcterms:created>
  <dcterms:modified xsi:type="dcterms:W3CDTF">2017-12-08T13:03:00Z</dcterms:modified>
</cp:coreProperties>
</file>