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EC" w:rsidRPr="00F57533" w:rsidRDefault="000C14EC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0C14EC" w:rsidRPr="00F57533" w:rsidRDefault="000C14EC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0C14EC" w:rsidRPr="00D22E88" w:rsidRDefault="000C14EC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</w:rPr>
        <w:t>УПРАВЛЕНИЕ ГРУЗОВОЙ И КОММЕРЧЕСКОЙ РАБОТОЙ</w:t>
      </w:r>
      <w:r w:rsidRPr="00F474A4">
        <w:rPr>
          <w:szCs w:val="28"/>
        </w:rPr>
        <w:t>»</w:t>
      </w:r>
    </w:p>
    <w:p w:rsidR="000C14EC" w:rsidRDefault="000C14EC" w:rsidP="000D3248">
      <w:pPr>
        <w:jc w:val="center"/>
        <w:rPr>
          <w:szCs w:val="28"/>
        </w:rPr>
      </w:pPr>
    </w:p>
    <w:p w:rsidR="000C14EC" w:rsidRDefault="000C14EC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0C14EC" w:rsidRPr="003D32C4" w:rsidRDefault="000C14EC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0C14EC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Грузовая и коммерческая работа</w:t>
      </w:r>
      <w:r w:rsidRPr="00F474A4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Pr="00F474A4">
        <w:rPr>
          <w:sz w:val="24"/>
          <w:szCs w:val="24"/>
          <w:lang w:eastAsia="ru-RU"/>
        </w:rPr>
        <w:t>.</w:t>
      </w:r>
    </w:p>
    <w:p w:rsidR="000C14EC" w:rsidRPr="00D7577E" w:rsidRDefault="000C14EC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0C14EC" w:rsidRPr="00D22E88" w:rsidRDefault="000C14EC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C14EC" w:rsidRDefault="000C14EC" w:rsidP="009E60C3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Управление грузовой и коммерческой работой» (Б1.О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28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обязательной части блока 1 «Дисциплины (модули)».</w:t>
      </w:r>
    </w:p>
    <w:p w:rsidR="000C14EC" w:rsidRPr="00FA6635" w:rsidRDefault="000C14EC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0C14EC" w:rsidRPr="00D22E88" w:rsidRDefault="000C14EC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0C14EC" w:rsidRPr="00B860C9" w:rsidRDefault="000C14EC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Целью изучения дисциплины «Управление грузовой и коммерческой работой» является получение сведений о грамотной экономической оценке технических, технологических и организационных мероприятий в области грузовой и коммерческой работы, изучение сведений о грузовой работе станций и методах ее усовершенствования.</w:t>
      </w:r>
    </w:p>
    <w:p w:rsidR="000C14EC" w:rsidRPr="00B860C9" w:rsidRDefault="000C14EC" w:rsidP="00B860C9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860C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0C14EC" w:rsidRPr="00B860C9" w:rsidRDefault="000C14EC" w:rsidP="00B860C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860C9">
        <w:rPr>
          <w:rFonts w:ascii="Times New Roman" w:eastAsia="MS Mincho" w:hAnsi="Times New Roman"/>
          <w:sz w:val="24"/>
          <w:szCs w:val="24"/>
        </w:rPr>
        <w:t> Изучение способов привлечения грузовладельцев пользоваться услугами ж.-д. транспорта в части перевозок различных видов грузов;</w:t>
      </w:r>
    </w:p>
    <w:p w:rsidR="000C14EC" w:rsidRPr="00B860C9" w:rsidRDefault="000C14EC" w:rsidP="00B860C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860C9">
        <w:rPr>
          <w:rFonts w:ascii="Times New Roman" w:eastAsia="MS Mincho" w:hAnsi="Times New Roman"/>
          <w:sz w:val="24"/>
          <w:szCs w:val="24"/>
        </w:rPr>
        <w:t> Изучение коммерческой эксплуатации технических средств железнодорожного хладотранспорта;</w:t>
      </w:r>
    </w:p>
    <w:p w:rsidR="000C14EC" w:rsidRPr="00B860C9" w:rsidRDefault="000C14EC" w:rsidP="00B860C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860C9">
        <w:rPr>
          <w:rFonts w:ascii="Times New Roman" w:eastAsia="MS Mincho" w:hAnsi="Times New Roman"/>
          <w:sz w:val="24"/>
          <w:szCs w:val="24"/>
        </w:rPr>
        <w:t> Изучение способов разработки и совершенствования условий перевозок различных видов грузов железнодорожным транспортом;</w:t>
      </w:r>
    </w:p>
    <w:p w:rsidR="000C14EC" w:rsidRPr="00B860C9" w:rsidRDefault="000C14EC" w:rsidP="00B860C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860C9">
        <w:rPr>
          <w:rFonts w:ascii="Times New Roman" w:eastAsia="MS Mincho" w:hAnsi="Times New Roman"/>
          <w:sz w:val="24"/>
          <w:szCs w:val="24"/>
        </w:rPr>
        <w:t> Изучение методов контроля выполнения правил перевозок грузов;</w:t>
      </w:r>
    </w:p>
    <w:p w:rsidR="000C14EC" w:rsidRPr="00B860C9" w:rsidRDefault="000C14EC" w:rsidP="00B860C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860C9">
        <w:rPr>
          <w:rFonts w:ascii="Times New Roman" w:eastAsia="MS Mincho" w:hAnsi="Times New Roman"/>
          <w:sz w:val="24"/>
          <w:szCs w:val="24"/>
        </w:rPr>
        <w:t> Изучение способов и методов проведения расчёта погрузочно-выгрузочного оборудования грузовых станций;</w:t>
      </w:r>
    </w:p>
    <w:p w:rsidR="000C14EC" w:rsidRPr="00B860C9" w:rsidRDefault="000C14EC" w:rsidP="00B860C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B860C9">
        <w:rPr>
          <w:rFonts w:ascii="Times New Roman" w:eastAsia="MS Mincho" w:hAnsi="Times New Roman"/>
          <w:sz w:val="24"/>
          <w:szCs w:val="24"/>
        </w:rPr>
        <w:t> Изучение опыта решения конфликтных ситуаций по несохранным перевозкам.</w:t>
      </w:r>
    </w:p>
    <w:p w:rsidR="000C14EC" w:rsidRPr="00272932" w:rsidRDefault="000C14EC" w:rsidP="005C1128">
      <w:pPr>
        <w:ind w:firstLine="540"/>
        <w:rPr>
          <w:sz w:val="24"/>
          <w:szCs w:val="24"/>
        </w:rPr>
      </w:pPr>
    </w:p>
    <w:p w:rsidR="000C14EC" w:rsidRPr="00D22E88" w:rsidRDefault="000C14EC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C14EC" w:rsidRPr="00F474A4" w:rsidRDefault="000C14EC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О</w:t>
      </w:r>
      <w:r>
        <w:rPr>
          <w:rStyle w:val="FontStyle48"/>
          <w:szCs w:val="28"/>
        </w:rPr>
        <w:t>ПК-7</w:t>
      </w:r>
      <w:bookmarkStart w:id="0" w:name="_GoBack"/>
      <w:bookmarkEnd w:id="0"/>
    </w:p>
    <w:p w:rsidR="000C14EC" w:rsidRPr="00C47DD7" w:rsidRDefault="000C14EC" w:rsidP="00C47DD7">
      <w:pPr>
        <w:rPr>
          <w:sz w:val="24"/>
          <w:szCs w:val="24"/>
          <w:lang w:eastAsia="ru-RU"/>
        </w:rPr>
      </w:pPr>
    </w:p>
    <w:p w:rsidR="000C14EC" w:rsidRPr="00D22E88" w:rsidRDefault="000C14EC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Сфера коммерческой эксплуатации железнодорожного транспорта.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Устав железнодорожного транспорта Российской Федерации – правовая основа грузовой и коммерческой работы.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станции, места общего пользования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Грузовой вагонный парк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Планирование и маршрутизация перевозок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Пути необщего пользования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Транспортно-складские комплексы и грузовые фронты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Погрузочно-разгрузочные машины и устройства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Весовое хозяйство железных дорог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отправления грузов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Операции в пути следования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Грузовые и коммерческие операции на станциях назначения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Тарифы и расчеты за перевозки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Транспортно-экспедиторская работа железных дорог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мелкими и малотоннажными отправками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пакетами и в контейнерах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Технология перевозок массовых грузов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на особых условиях</w:t>
      </w:r>
    </w:p>
    <w:p w:rsidR="000C14EC" w:rsidRPr="00B860C9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Перевозка грузов в прямом смешанном и международном сообщениях</w:t>
      </w:r>
    </w:p>
    <w:p w:rsidR="000C14EC" w:rsidRDefault="000C14EC" w:rsidP="00B860C9">
      <w:pPr>
        <w:contextualSpacing/>
        <w:rPr>
          <w:sz w:val="24"/>
          <w:szCs w:val="24"/>
        </w:rPr>
      </w:pPr>
      <w:r w:rsidRPr="00B860C9">
        <w:rPr>
          <w:sz w:val="24"/>
          <w:szCs w:val="24"/>
        </w:rPr>
        <w:t>Обеспечение сохранности грузов при перевозке</w:t>
      </w:r>
      <w:r>
        <w:rPr>
          <w:sz w:val="24"/>
          <w:szCs w:val="24"/>
        </w:rPr>
        <w:t>.</w:t>
      </w:r>
    </w:p>
    <w:p w:rsidR="000C14EC" w:rsidRPr="00214B59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Непрерывная холодильная цепь (НХЦ)</w:t>
      </w:r>
    </w:p>
    <w:p w:rsidR="000C14EC" w:rsidRPr="00214B59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Основы сохранения качества скоропортящихся грузов</w:t>
      </w:r>
    </w:p>
    <w:p w:rsidR="000C14EC" w:rsidRPr="00214B59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хранения и подготовка скоропортящихся грузов к перевозкам</w:t>
      </w:r>
    </w:p>
    <w:p w:rsidR="000C14EC" w:rsidRPr="00214B59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 xml:space="preserve">Основы теплоэнергетики и холодильные машины </w:t>
      </w:r>
    </w:p>
    <w:p w:rsidR="000C14EC" w:rsidRPr="00214B59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Изотермические вагоны и контейнеры</w:t>
      </w:r>
    </w:p>
    <w:p w:rsidR="000C14EC" w:rsidRPr="00214B59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Холодильные склады</w:t>
      </w:r>
    </w:p>
    <w:p w:rsidR="000C14EC" w:rsidRPr="00214B59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Условия перевозок скоропортящихся грузов в вагонах и контейнерах</w:t>
      </w:r>
    </w:p>
    <w:p w:rsidR="000C14EC" w:rsidRPr="00214B59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Теплотехнические расчёты изотермических вагонов и контейнеров</w:t>
      </w:r>
    </w:p>
    <w:p w:rsidR="000C14EC" w:rsidRPr="00214B59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Коммерческая эксплуатация хладотранспорта</w:t>
      </w:r>
    </w:p>
    <w:p w:rsidR="000C14EC" w:rsidRDefault="000C14EC" w:rsidP="00100A8D">
      <w:pPr>
        <w:contextualSpacing/>
        <w:rPr>
          <w:sz w:val="24"/>
          <w:szCs w:val="24"/>
        </w:rPr>
      </w:pPr>
      <w:r w:rsidRPr="00214B59">
        <w:rPr>
          <w:sz w:val="24"/>
          <w:szCs w:val="24"/>
        </w:rPr>
        <w:t>Техническая эксплуатация хладотранспорта</w:t>
      </w:r>
    </w:p>
    <w:p w:rsidR="000C14EC" w:rsidRDefault="000C14EC" w:rsidP="005C1128">
      <w:pPr>
        <w:spacing w:after="200"/>
        <w:contextualSpacing/>
        <w:rPr>
          <w:b/>
          <w:sz w:val="24"/>
          <w:szCs w:val="24"/>
          <w:lang w:eastAsia="ru-RU"/>
        </w:rPr>
      </w:pPr>
    </w:p>
    <w:p w:rsidR="000C14EC" w:rsidRPr="00D22E88" w:rsidRDefault="000C14EC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0C14EC" w:rsidRPr="00000C9D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11 зачетных единиц (396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0C14EC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0C14EC" w:rsidRPr="00000C9D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92</w:t>
      </w:r>
      <w:r w:rsidRPr="00000C9D">
        <w:rPr>
          <w:sz w:val="24"/>
          <w:szCs w:val="24"/>
          <w:lang w:eastAsia="ru-RU"/>
        </w:rPr>
        <w:t xml:space="preserve"> час.</w:t>
      </w:r>
    </w:p>
    <w:p w:rsidR="000C14EC" w:rsidRPr="00D22E88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92</w:t>
      </w:r>
      <w:r w:rsidRPr="00000C9D">
        <w:rPr>
          <w:sz w:val="24"/>
          <w:szCs w:val="24"/>
          <w:lang w:eastAsia="ru-RU"/>
        </w:rPr>
        <w:t xml:space="preserve"> час.</w:t>
      </w:r>
    </w:p>
    <w:p w:rsidR="000C14EC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122</w:t>
      </w:r>
      <w:r w:rsidRPr="00000C9D">
        <w:rPr>
          <w:sz w:val="24"/>
          <w:szCs w:val="24"/>
          <w:lang w:eastAsia="ru-RU"/>
        </w:rPr>
        <w:t xml:space="preserve"> час.</w:t>
      </w:r>
    </w:p>
    <w:p w:rsidR="000C14EC" w:rsidRPr="00000C9D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98 час.</w:t>
      </w:r>
    </w:p>
    <w:p w:rsidR="000C14EC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экзамен, зачет, курсовой проект, курсовая работа</w:t>
      </w:r>
    </w:p>
    <w:p w:rsidR="000C14EC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0C14EC" w:rsidRPr="00000C9D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0C14EC" w:rsidRPr="00D22E88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0C14EC" w:rsidRPr="00000C9D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119+207</w:t>
      </w:r>
      <w:r w:rsidRPr="00000C9D">
        <w:rPr>
          <w:sz w:val="24"/>
          <w:szCs w:val="24"/>
          <w:lang w:eastAsia="ru-RU"/>
        </w:rPr>
        <w:t xml:space="preserve"> час.</w:t>
      </w:r>
    </w:p>
    <w:p w:rsidR="000C14EC" w:rsidRPr="00D22E88" w:rsidRDefault="000C14EC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22</w:t>
      </w:r>
      <w:r w:rsidRPr="00000C9D">
        <w:rPr>
          <w:sz w:val="24"/>
          <w:szCs w:val="24"/>
          <w:lang w:eastAsia="ru-RU"/>
        </w:rPr>
        <w:t xml:space="preserve"> час.</w:t>
      </w:r>
    </w:p>
    <w:p w:rsidR="000C14EC" w:rsidRDefault="000C14EC" w:rsidP="00100A8D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экзамен, зачет, курсовой проект, курсовая работа</w:t>
      </w:r>
    </w:p>
    <w:p w:rsidR="000C14EC" w:rsidRDefault="000C14EC" w:rsidP="00CC300C">
      <w:pPr>
        <w:jc w:val="center"/>
        <w:rPr>
          <w:b/>
          <w:szCs w:val="28"/>
        </w:rPr>
      </w:pPr>
    </w:p>
    <w:sectPr w:rsidR="000C14EC" w:rsidSect="00DE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7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16"/>
  </w:num>
  <w:num w:numId="10">
    <w:abstractNumId w:val="9"/>
  </w:num>
  <w:num w:numId="11">
    <w:abstractNumId w:val="19"/>
  </w:num>
  <w:num w:numId="12">
    <w:abstractNumId w:val="15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4"/>
  </w:num>
  <w:num w:numId="17">
    <w:abstractNumId w:val="11"/>
  </w:num>
  <w:num w:numId="18">
    <w:abstractNumId w:val="6"/>
  </w:num>
  <w:num w:numId="19">
    <w:abstractNumId w:val="18"/>
  </w:num>
  <w:num w:numId="20">
    <w:abstractNumId w:val="1"/>
  </w:num>
  <w:num w:numId="21">
    <w:abstractNumId w:val="17"/>
  </w:num>
  <w:num w:numId="22">
    <w:abstractNumId w:val="1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11687"/>
    <w:rsid w:val="00067AB3"/>
    <w:rsid w:val="000C14EC"/>
    <w:rsid w:val="000D3248"/>
    <w:rsid w:val="000F57B3"/>
    <w:rsid w:val="00100A8D"/>
    <w:rsid w:val="00127521"/>
    <w:rsid w:val="00153846"/>
    <w:rsid w:val="001B453A"/>
    <w:rsid w:val="001C3F5B"/>
    <w:rsid w:val="0020509A"/>
    <w:rsid w:val="00214B59"/>
    <w:rsid w:val="00272932"/>
    <w:rsid w:val="002B76E9"/>
    <w:rsid w:val="00305F8D"/>
    <w:rsid w:val="00311788"/>
    <w:rsid w:val="0031215D"/>
    <w:rsid w:val="003162E1"/>
    <w:rsid w:val="0034382F"/>
    <w:rsid w:val="00355971"/>
    <w:rsid w:val="00371273"/>
    <w:rsid w:val="00382A4E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845A6"/>
    <w:rsid w:val="007908F1"/>
    <w:rsid w:val="007C61FF"/>
    <w:rsid w:val="00880949"/>
    <w:rsid w:val="008E2CE8"/>
    <w:rsid w:val="009509A8"/>
    <w:rsid w:val="009E60C3"/>
    <w:rsid w:val="00A24F28"/>
    <w:rsid w:val="00A4199E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1037"/>
    <w:rsid w:val="00CC300C"/>
    <w:rsid w:val="00CD1465"/>
    <w:rsid w:val="00D22E88"/>
    <w:rsid w:val="00D71122"/>
    <w:rsid w:val="00D7577E"/>
    <w:rsid w:val="00DE02D1"/>
    <w:rsid w:val="00DE28F7"/>
    <w:rsid w:val="00E42636"/>
    <w:rsid w:val="00E610AE"/>
    <w:rsid w:val="00E84500"/>
    <w:rsid w:val="00E96579"/>
    <w:rsid w:val="00EB0D28"/>
    <w:rsid w:val="00EB1251"/>
    <w:rsid w:val="00EC06B0"/>
    <w:rsid w:val="00F13AC6"/>
    <w:rsid w:val="00F32BC6"/>
    <w:rsid w:val="00F36B94"/>
    <w:rsid w:val="00F474A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2D1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538</Words>
  <Characters>3071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2</cp:revision>
  <dcterms:created xsi:type="dcterms:W3CDTF">2019-07-16T11:41:00Z</dcterms:created>
  <dcterms:modified xsi:type="dcterms:W3CDTF">2019-07-16T11:41:00Z</dcterms:modified>
</cp:coreProperties>
</file>