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E4" w:rsidRPr="00752005" w:rsidRDefault="00D60BE4" w:rsidP="00261126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D60BE4" w:rsidRPr="00752005" w:rsidRDefault="00D60BE4" w:rsidP="00261126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D60BE4" w:rsidRPr="00752005" w:rsidRDefault="00D60BE4" w:rsidP="002611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52005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752005" w:rsidRPr="00752005">
        <w:rPr>
          <w:rFonts w:ascii="Times New Roman" w:hAnsi="Times New Roman"/>
          <w:bCs/>
          <w:sz w:val="24"/>
          <w:szCs w:val="24"/>
          <w:lang w:eastAsia="ru-RU"/>
        </w:rPr>
        <w:t xml:space="preserve">МИРОВАЯ КОНТЕЙНЕРНАЯ </w:t>
      </w:r>
      <w:r w:rsidRPr="00752005">
        <w:rPr>
          <w:rFonts w:ascii="Times New Roman" w:hAnsi="Times New Roman"/>
          <w:bCs/>
          <w:sz w:val="24"/>
          <w:szCs w:val="24"/>
          <w:lang w:eastAsia="ru-RU"/>
        </w:rPr>
        <w:t xml:space="preserve">ТРАНСПОРТНАЯ СИСТЕМА» </w:t>
      </w:r>
    </w:p>
    <w:p w:rsidR="00D60BE4" w:rsidRPr="00752005" w:rsidRDefault="00D60BE4" w:rsidP="00261126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52005" w:rsidRPr="00752005" w:rsidRDefault="00752005" w:rsidP="00752005">
      <w:pPr>
        <w:keepNext/>
        <w:widowControl w:val="0"/>
        <w:spacing w:after="0" w:line="240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2005">
        <w:rPr>
          <w:rFonts w:ascii="Times New Roman" w:hAnsi="Times New Roman"/>
          <w:noProof/>
          <w:sz w:val="24"/>
          <w:szCs w:val="24"/>
        </w:rPr>
        <w:t xml:space="preserve">Специальность – </w:t>
      </w:r>
      <w:r w:rsidRPr="00752005">
        <w:rPr>
          <w:rFonts w:ascii="Times New Roman" w:hAnsi="Times New Roman"/>
          <w:bCs/>
          <w:sz w:val="24"/>
          <w:szCs w:val="24"/>
        </w:rPr>
        <w:t>23.05.04«Эксплуатация железных дорог»</w:t>
      </w:r>
    </w:p>
    <w:p w:rsidR="00752005" w:rsidRPr="00752005" w:rsidRDefault="00752005" w:rsidP="00752005">
      <w:pPr>
        <w:keepNext/>
        <w:widowControl w:val="0"/>
        <w:spacing w:after="0" w:line="240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52005">
        <w:rPr>
          <w:rFonts w:ascii="Times New Roman" w:hAnsi="Times New Roman"/>
          <w:noProof/>
          <w:sz w:val="24"/>
          <w:szCs w:val="24"/>
        </w:rPr>
        <w:t>Квалификация (степень) выпускника – инженер путей сообщения</w:t>
      </w:r>
    </w:p>
    <w:p w:rsidR="00752005" w:rsidRPr="00752005" w:rsidRDefault="00752005" w:rsidP="0075200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 xml:space="preserve">Специализации – </w:t>
      </w:r>
      <w:r w:rsidRPr="00752005">
        <w:rPr>
          <w:rFonts w:ascii="Times New Roman" w:hAnsi="Times New Roman"/>
          <w:bCs/>
          <w:sz w:val="24"/>
          <w:szCs w:val="24"/>
        </w:rPr>
        <w:t>«Грузовая и коммерческая работа»</w:t>
      </w:r>
    </w:p>
    <w:p w:rsidR="00D60BE4" w:rsidRPr="00752005" w:rsidRDefault="00D60BE4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005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60BE4" w:rsidRPr="00752005" w:rsidRDefault="00D60BE4" w:rsidP="00680B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Дисциплина «</w:t>
      </w:r>
      <w:r w:rsidR="00752005" w:rsidRPr="00752005">
        <w:rPr>
          <w:rFonts w:ascii="Times New Roman" w:hAnsi="Times New Roman"/>
          <w:sz w:val="24"/>
          <w:szCs w:val="24"/>
          <w:lang w:eastAsia="ru-RU"/>
        </w:rPr>
        <w:t>Мировая контейнерная транспортная система</w:t>
      </w:r>
      <w:r w:rsidRPr="00752005">
        <w:rPr>
          <w:rFonts w:ascii="Times New Roman" w:hAnsi="Times New Roman"/>
          <w:sz w:val="24"/>
          <w:szCs w:val="24"/>
          <w:lang w:eastAsia="ru-RU"/>
        </w:rPr>
        <w:t>» (Б1.В.</w:t>
      </w:r>
      <w:r w:rsidR="00752005" w:rsidRPr="00752005">
        <w:rPr>
          <w:rFonts w:ascii="Times New Roman" w:hAnsi="Times New Roman"/>
          <w:sz w:val="24"/>
          <w:szCs w:val="24"/>
          <w:lang w:eastAsia="ru-RU"/>
        </w:rPr>
        <w:t>7</w:t>
      </w:r>
      <w:r w:rsidRPr="00752005">
        <w:rPr>
          <w:rFonts w:ascii="Times New Roman" w:hAnsi="Times New Roman"/>
          <w:sz w:val="24"/>
          <w:szCs w:val="24"/>
          <w:lang w:eastAsia="ru-RU"/>
        </w:rPr>
        <w:t xml:space="preserve">) относится </w:t>
      </w:r>
      <w:proofErr w:type="gramStart"/>
      <w:r w:rsidRPr="00752005">
        <w:rPr>
          <w:rFonts w:ascii="Times New Roman" w:hAnsi="Times New Roman"/>
          <w:sz w:val="24"/>
          <w:szCs w:val="24"/>
          <w:lang w:eastAsia="ru-RU"/>
        </w:rPr>
        <w:t>к  вариативной</w:t>
      </w:r>
      <w:proofErr w:type="gramEnd"/>
      <w:r w:rsidRPr="00752005">
        <w:rPr>
          <w:rFonts w:ascii="Times New Roman" w:hAnsi="Times New Roman"/>
          <w:sz w:val="24"/>
          <w:szCs w:val="24"/>
          <w:lang w:eastAsia="ru-RU"/>
        </w:rPr>
        <w:t xml:space="preserve"> части и является обязательной дисциплиной обучающегося.</w:t>
      </w:r>
    </w:p>
    <w:p w:rsidR="00D60BE4" w:rsidRPr="00752005" w:rsidRDefault="00D60BE4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005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D60BE4" w:rsidRPr="00752005" w:rsidRDefault="00D60BE4" w:rsidP="00B26F7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>Целью изучения дисциплины «Контейнерно-транспортная система» является формирование у студентов знаний о перевозках грузов в контейнерах на разных видах транспорта, контейнерных терминалах, подвижном составе для перевозки, основах моделирования контейнерных перевозок грузов.</w:t>
      </w:r>
    </w:p>
    <w:p w:rsidR="00D60BE4" w:rsidRPr="00752005" w:rsidRDefault="00D60BE4" w:rsidP="00B26F7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60BE4" w:rsidRPr="00752005" w:rsidRDefault="00D60BE4" w:rsidP="00B26F7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>приобретение совокупности теоретических знаний, умений и практических навыков для применения их в сфере профессиональной деятельности в коммерческих структурах железнодорожного транспорта, связанных с работой контейнерной транспортной системы страны;</w:t>
      </w:r>
    </w:p>
    <w:p w:rsidR="00D60BE4" w:rsidRPr="00752005" w:rsidRDefault="00D60BE4" w:rsidP="00B26F7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 xml:space="preserve">формирование характера мышления и ценностных ориентаций в современных логистических системах доставки </w:t>
      </w:r>
      <w:proofErr w:type="spellStart"/>
      <w:r w:rsidRPr="00752005">
        <w:rPr>
          <w:rFonts w:ascii="Times New Roman" w:hAnsi="Times New Roman"/>
          <w:sz w:val="24"/>
          <w:szCs w:val="24"/>
        </w:rPr>
        <w:t>контейнеропригодных</w:t>
      </w:r>
      <w:proofErr w:type="spellEnd"/>
      <w:r w:rsidRPr="00752005">
        <w:rPr>
          <w:rFonts w:ascii="Times New Roman" w:hAnsi="Times New Roman"/>
          <w:sz w:val="24"/>
          <w:szCs w:val="24"/>
        </w:rPr>
        <w:t xml:space="preserve"> грузов по следующим направлениям коммерческой деятельности:</w:t>
      </w:r>
    </w:p>
    <w:p w:rsidR="00D60BE4" w:rsidRPr="00752005" w:rsidRDefault="00D60BE4" w:rsidP="00B26F7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>коммерческая эксплуатация контейнерных перевозок грузов;</w:t>
      </w:r>
    </w:p>
    <w:p w:rsidR="00D60BE4" w:rsidRPr="00752005" w:rsidRDefault="00D60BE4" w:rsidP="00B26F7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 xml:space="preserve">привлечение грузовладельцев пользоваться услугами железнодорожного транспорта в части перевозок </w:t>
      </w:r>
      <w:proofErr w:type="spellStart"/>
      <w:r w:rsidRPr="00752005">
        <w:rPr>
          <w:rFonts w:ascii="Times New Roman" w:hAnsi="Times New Roman"/>
          <w:sz w:val="24"/>
          <w:szCs w:val="24"/>
        </w:rPr>
        <w:t>контейнеропригодных</w:t>
      </w:r>
      <w:proofErr w:type="spellEnd"/>
      <w:r w:rsidRPr="00752005">
        <w:rPr>
          <w:rFonts w:ascii="Times New Roman" w:hAnsi="Times New Roman"/>
          <w:sz w:val="24"/>
          <w:szCs w:val="24"/>
        </w:rPr>
        <w:t xml:space="preserve"> грузов;</w:t>
      </w:r>
    </w:p>
    <w:p w:rsidR="00D60BE4" w:rsidRPr="00752005" w:rsidRDefault="00D60BE4" w:rsidP="00B26F79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</w:rPr>
        <w:t>контроль над выполнением правил перевозок грузов, перевозимых в контейнерах.</w:t>
      </w:r>
    </w:p>
    <w:p w:rsidR="00D60BE4" w:rsidRPr="00752005" w:rsidRDefault="00D60BE4" w:rsidP="00B26F7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BE4" w:rsidRPr="00752005" w:rsidRDefault="00D60BE4" w:rsidP="00B26F7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005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60BE4" w:rsidRPr="00752005" w:rsidRDefault="00D60BE4" w:rsidP="00350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  <w:r w:rsidRPr="00752005">
        <w:rPr>
          <w:rFonts w:ascii="Times New Roman" w:hAnsi="Times New Roman"/>
          <w:sz w:val="24"/>
          <w:szCs w:val="24"/>
        </w:rPr>
        <w:t xml:space="preserve"> ПК-</w:t>
      </w:r>
      <w:r w:rsidR="00752005" w:rsidRPr="00752005">
        <w:rPr>
          <w:rFonts w:ascii="Times New Roman" w:hAnsi="Times New Roman"/>
          <w:sz w:val="24"/>
          <w:szCs w:val="24"/>
        </w:rPr>
        <w:t>3.2</w:t>
      </w:r>
      <w:r w:rsidRPr="00752005">
        <w:rPr>
          <w:rFonts w:ascii="Times New Roman" w:hAnsi="Times New Roman"/>
          <w:sz w:val="24"/>
          <w:szCs w:val="24"/>
        </w:rPr>
        <w:t xml:space="preserve">, </w:t>
      </w:r>
      <w:r w:rsidR="00752005" w:rsidRPr="00752005">
        <w:rPr>
          <w:rFonts w:ascii="Times New Roman" w:hAnsi="Times New Roman"/>
          <w:sz w:val="24"/>
          <w:szCs w:val="24"/>
        </w:rPr>
        <w:t>ПК-4.1, ПК-4.2, ПК-4.3</w:t>
      </w:r>
      <w:r w:rsidRPr="00752005">
        <w:rPr>
          <w:rFonts w:ascii="Times New Roman" w:hAnsi="Times New Roman"/>
          <w:sz w:val="24"/>
          <w:szCs w:val="24"/>
        </w:rPr>
        <w:t xml:space="preserve">. </w:t>
      </w:r>
    </w:p>
    <w:p w:rsidR="009D5714" w:rsidRPr="00752005" w:rsidRDefault="009D5714" w:rsidP="009D5714">
      <w:pPr>
        <w:tabs>
          <w:tab w:val="num" w:pos="900"/>
        </w:tabs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60BE4" w:rsidRPr="00752005" w:rsidRDefault="00D60BE4" w:rsidP="007C3C7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BE4" w:rsidRPr="00752005" w:rsidRDefault="00D60BE4" w:rsidP="00350A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005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дисциплины.</w:t>
      </w:r>
    </w:p>
    <w:p w:rsidR="009D5714" w:rsidRPr="00752005" w:rsidRDefault="009D5714" w:rsidP="00350A35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Современное состояние и перспективы развития контейнерных перевозок в России и за рубежом.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Основные принципы формирования и функционирования контейнерной транспортной системы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Технические средства КТС.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Средства транспортирования контейнеров различными видами транспорта.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Грузовые и транспортные модули.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Контейнерные пункты.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Механизация погрузочно-разгрузочных работ с контейнерами.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Организация календарного планирования погрузки и завоза контейнеров.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Автоматизация управления контейнерными перевозками.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Основные показатели использования контейнеров.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Организация и планирование </w:t>
      </w:r>
      <w:proofErr w:type="spellStart"/>
      <w:r w:rsidRPr="00752005">
        <w:rPr>
          <w:rFonts w:ascii="Times New Roman" w:hAnsi="Times New Roman"/>
          <w:sz w:val="24"/>
          <w:szCs w:val="24"/>
          <w:lang w:eastAsia="ru-RU"/>
        </w:rPr>
        <w:t>контейнеропотоков</w:t>
      </w:r>
      <w:proofErr w:type="spellEnd"/>
      <w:r w:rsidRPr="0075200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Организация перевозок контейнеров специализированными поездами.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Специализированные контейнеры.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Технико-экономическая эффективность контейнерных перевозок.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Пакетные перевозки грузов. 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Организация транспортно-экспедиторского обслуживания.</w:t>
      </w:r>
    </w:p>
    <w:p w:rsidR="00D60BE4" w:rsidRPr="00752005" w:rsidRDefault="00D60BE4" w:rsidP="00B26F79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0BE4" w:rsidRPr="00752005" w:rsidRDefault="00D60BE4" w:rsidP="00350A35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2005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752005" w:rsidRPr="00752005" w:rsidRDefault="00752005" w:rsidP="0075200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52005">
        <w:rPr>
          <w:rFonts w:ascii="Times New Roman" w:hAnsi="Times New Roman"/>
          <w:sz w:val="24"/>
          <w:szCs w:val="24"/>
          <w:lang w:eastAsia="ru-RU"/>
        </w:rPr>
        <w:t xml:space="preserve"> зачетных единицы (</w:t>
      </w:r>
      <w:r>
        <w:rPr>
          <w:rFonts w:ascii="Times New Roman" w:hAnsi="Times New Roman"/>
          <w:sz w:val="24"/>
          <w:szCs w:val="24"/>
          <w:lang w:eastAsia="ru-RU"/>
        </w:rPr>
        <w:t>72</w:t>
      </w:r>
      <w:r w:rsidRPr="00752005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D60BE4" w:rsidRPr="00752005" w:rsidRDefault="009D5714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Для очной формы обучения</w:t>
      </w:r>
    </w:p>
    <w:p w:rsidR="00D60BE4" w:rsidRPr="00752005" w:rsidRDefault="00752005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 16</w:t>
      </w:r>
      <w:r w:rsidR="00D60BE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D60BE4" w:rsidRPr="00752005" w:rsidRDefault="00752005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практические занятия – 16</w:t>
      </w:r>
      <w:r w:rsidR="00D60BE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D60BE4" w:rsidRPr="00752005" w:rsidRDefault="00A01EA9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самостоятельная работа – 3</w:t>
      </w:r>
      <w:r w:rsidR="00752005">
        <w:rPr>
          <w:rFonts w:ascii="Times New Roman" w:hAnsi="Times New Roman"/>
          <w:sz w:val="24"/>
          <w:szCs w:val="24"/>
          <w:lang w:eastAsia="ru-RU"/>
        </w:rPr>
        <w:t>1</w:t>
      </w:r>
      <w:r w:rsidR="00D60BE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A01EA9" w:rsidRPr="00752005" w:rsidRDefault="00A01EA9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контроль-9 час;</w:t>
      </w:r>
    </w:p>
    <w:p w:rsidR="00D60BE4" w:rsidRPr="00752005" w:rsidRDefault="00752005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контроля знаний – зачет.</w:t>
      </w:r>
    </w:p>
    <w:p w:rsidR="009D5714" w:rsidRPr="00752005" w:rsidRDefault="009D5714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9D5714" w:rsidRPr="00752005" w:rsidRDefault="009D5714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Для заочной формы обучения</w:t>
      </w:r>
    </w:p>
    <w:p w:rsidR="009D5714" w:rsidRPr="00752005" w:rsidRDefault="00752005" w:rsidP="009D5714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лекции –4</w:t>
      </w:r>
      <w:r w:rsidR="009D571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9D5714" w:rsidRPr="00752005" w:rsidRDefault="00752005" w:rsidP="009D5714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практические занятия – 4</w:t>
      </w:r>
      <w:r w:rsidR="009D571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9D5714" w:rsidRPr="00752005" w:rsidRDefault="00752005" w:rsidP="009D5714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– 60</w:t>
      </w:r>
      <w:r w:rsidR="009D5714" w:rsidRPr="00752005">
        <w:rPr>
          <w:rFonts w:ascii="Times New Roman" w:hAnsi="Times New Roman"/>
          <w:sz w:val="24"/>
          <w:szCs w:val="24"/>
          <w:lang w:eastAsia="ru-RU"/>
        </w:rPr>
        <w:t xml:space="preserve"> час;</w:t>
      </w:r>
    </w:p>
    <w:p w:rsidR="00E77C78" w:rsidRPr="00752005" w:rsidRDefault="00E77C78" w:rsidP="00E77C78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52005">
        <w:rPr>
          <w:rFonts w:ascii="Times New Roman" w:hAnsi="Times New Roman"/>
          <w:sz w:val="24"/>
          <w:szCs w:val="24"/>
          <w:lang w:eastAsia="ru-RU"/>
        </w:rPr>
        <w:t>контроль -4 час.</w:t>
      </w:r>
    </w:p>
    <w:p w:rsidR="009D5714" w:rsidRPr="00752005" w:rsidRDefault="00752005" w:rsidP="009D5714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контроля знаний – зачет.</w:t>
      </w:r>
      <w:bookmarkStart w:id="0" w:name="_GoBack"/>
      <w:bookmarkEnd w:id="0"/>
    </w:p>
    <w:p w:rsidR="009D5714" w:rsidRPr="00752005" w:rsidRDefault="009D5714" w:rsidP="00350A35">
      <w:pPr>
        <w:spacing w:after="200" w:line="276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sectPr w:rsidR="009D5714" w:rsidRPr="00752005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7D32"/>
    <w:multiLevelType w:val="hybridMultilevel"/>
    <w:tmpl w:val="9BCEA7EA"/>
    <w:lvl w:ilvl="0" w:tplc="204A18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AA30BB7"/>
    <w:multiLevelType w:val="hybridMultilevel"/>
    <w:tmpl w:val="3FFC2ADA"/>
    <w:lvl w:ilvl="0" w:tplc="204A18A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7B40"/>
    <w:multiLevelType w:val="hybridMultilevel"/>
    <w:tmpl w:val="3132BF94"/>
    <w:lvl w:ilvl="0" w:tplc="6F7A17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26"/>
    <w:rsid w:val="0002395B"/>
    <w:rsid w:val="00035EFA"/>
    <w:rsid w:val="0007225D"/>
    <w:rsid w:val="000E0F0A"/>
    <w:rsid w:val="00210D92"/>
    <w:rsid w:val="00244AC0"/>
    <w:rsid w:val="00261126"/>
    <w:rsid w:val="00292B5C"/>
    <w:rsid w:val="002E03CB"/>
    <w:rsid w:val="00350A35"/>
    <w:rsid w:val="00373600"/>
    <w:rsid w:val="00381818"/>
    <w:rsid w:val="003B75A8"/>
    <w:rsid w:val="003F2573"/>
    <w:rsid w:val="00480611"/>
    <w:rsid w:val="004F0E3A"/>
    <w:rsid w:val="005267E0"/>
    <w:rsid w:val="00572214"/>
    <w:rsid w:val="006402A3"/>
    <w:rsid w:val="00680B13"/>
    <w:rsid w:val="00752005"/>
    <w:rsid w:val="007B74FF"/>
    <w:rsid w:val="007C3C74"/>
    <w:rsid w:val="008A75FA"/>
    <w:rsid w:val="008C277F"/>
    <w:rsid w:val="00931A73"/>
    <w:rsid w:val="00944D8F"/>
    <w:rsid w:val="009D5714"/>
    <w:rsid w:val="00A01EA9"/>
    <w:rsid w:val="00A10F8E"/>
    <w:rsid w:val="00A16619"/>
    <w:rsid w:val="00A361D0"/>
    <w:rsid w:val="00A376ED"/>
    <w:rsid w:val="00A53D1E"/>
    <w:rsid w:val="00A555F7"/>
    <w:rsid w:val="00AA337B"/>
    <w:rsid w:val="00B26F79"/>
    <w:rsid w:val="00BE1749"/>
    <w:rsid w:val="00CE7B98"/>
    <w:rsid w:val="00D315D0"/>
    <w:rsid w:val="00D60BE4"/>
    <w:rsid w:val="00DB390D"/>
    <w:rsid w:val="00DC4643"/>
    <w:rsid w:val="00DD33AE"/>
    <w:rsid w:val="00E1637D"/>
    <w:rsid w:val="00E43946"/>
    <w:rsid w:val="00E52C83"/>
    <w:rsid w:val="00E77C78"/>
    <w:rsid w:val="00E8750C"/>
    <w:rsid w:val="00F009F7"/>
    <w:rsid w:val="00F2525E"/>
    <w:rsid w:val="00F457C9"/>
    <w:rsid w:val="00F64AD9"/>
    <w:rsid w:val="00FC30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682A0-CD0D-455D-B160-75080CA4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75A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C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Логистика</dc:creator>
  <cp:keywords/>
  <dc:description/>
  <cp:lastModifiedBy>Александр Бадецкий</cp:lastModifiedBy>
  <cp:revision>3</cp:revision>
  <cp:lastPrinted>2016-11-23T13:43:00Z</cp:lastPrinted>
  <dcterms:created xsi:type="dcterms:W3CDTF">2019-07-14T18:54:00Z</dcterms:created>
  <dcterms:modified xsi:type="dcterms:W3CDTF">2019-07-14T19:13:00Z</dcterms:modified>
</cp:coreProperties>
</file>