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9158B3" w:rsidRDefault="00D06585" w:rsidP="009158B3">
      <w:pPr>
        <w:spacing w:after="0"/>
        <w:contextualSpacing/>
        <w:jc w:val="center"/>
        <w:rPr>
          <w:sz w:val="24"/>
          <w:szCs w:val="24"/>
        </w:rPr>
      </w:pPr>
      <w:r w:rsidRPr="009158B3">
        <w:rPr>
          <w:sz w:val="24"/>
          <w:szCs w:val="24"/>
        </w:rPr>
        <w:t>АННОТАЦИЯ</w:t>
      </w:r>
    </w:p>
    <w:p w:rsidR="00D06585" w:rsidRPr="009158B3" w:rsidRDefault="00CA35C1" w:rsidP="009158B3">
      <w:pPr>
        <w:spacing w:after="0"/>
        <w:contextualSpacing/>
        <w:jc w:val="center"/>
        <w:rPr>
          <w:sz w:val="24"/>
          <w:szCs w:val="24"/>
        </w:rPr>
      </w:pPr>
      <w:r w:rsidRPr="009158B3">
        <w:rPr>
          <w:sz w:val="24"/>
          <w:szCs w:val="24"/>
        </w:rPr>
        <w:t>д</w:t>
      </w:r>
      <w:r w:rsidR="00D06585" w:rsidRPr="009158B3">
        <w:rPr>
          <w:sz w:val="24"/>
          <w:szCs w:val="24"/>
        </w:rPr>
        <w:t>исциплины</w:t>
      </w:r>
    </w:p>
    <w:p w:rsidR="00D06585" w:rsidRPr="009158B3" w:rsidRDefault="00D06585" w:rsidP="009158B3">
      <w:pPr>
        <w:spacing w:after="0"/>
        <w:jc w:val="center"/>
        <w:rPr>
          <w:sz w:val="24"/>
          <w:szCs w:val="24"/>
        </w:rPr>
      </w:pPr>
      <w:r w:rsidRPr="009158B3">
        <w:rPr>
          <w:sz w:val="24"/>
          <w:szCs w:val="24"/>
        </w:rPr>
        <w:t>«</w:t>
      </w:r>
      <w:r w:rsidR="007C6618" w:rsidRPr="009158B3">
        <w:rPr>
          <w:bCs w:val="0"/>
          <w:caps/>
          <w:color w:val="000000"/>
          <w:sz w:val="24"/>
          <w:szCs w:val="24"/>
        </w:rPr>
        <w:t xml:space="preserve">МАТЕМАТИЧЕСКОЕ МОДЕЛИРОВАНИЕ </w:t>
      </w:r>
      <w:r w:rsidR="00E030B6" w:rsidRPr="009158B3">
        <w:rPr>
          <w:bCs w:val="0"/>
          <w:caps/>
          <w:color w:val="000000"/>
          <w:sz w:val="24"/>
          <w:szCs w:val="24"/>
        </w:rPr>
        <w:t>систем и процессов</w:t>
      </w:r>
      <w:r w:rsidRPr="009158B3">
        <w:rPr>
          <w:sz w:val="24"/>
          <w:szCs w:val="24"/>
        </w:rPr>
        <w:t>»</w:t>
      </w:r>
    </w:p>
    <w:p w:rsidR="00D06585" w:rsidRPr="009158B3" w:rsidRDefault="00D06585" w:rsidP="009158B3">
      <w:pPr>
        <w:spacing w:after="0"/>
        <w:contextualSpacing/>
        <w:rPr>
          <w:sz w:val="24"/>
          <w:szCs w:val="24"/>
        </w:rPr>
      </w:pPr>
    </w:p>
    <w:p w:rsidR="00550FF4" w:rsidRDefault="00550FF4" w:rsidP="00550FF4">
      <w:pPr>
        <w:spacing w:after="0"/>
        <w:contextualSpacing/>
        <w:rPr>
          <w:bCs w:val="0"/>
          <w:iCs w:val="0"/>
          <w:kern w:val="0"/>
          <w:sz w:val="24"/>
          <w:szCs w:val="24"/>
        </w:rPr>
      </w:pPr>
      <w:r>
        <w:rPr>
          <w:sz w:val="24"/>
          <w:szCs w:val="24"/>
        </w:rPr>
        <w:t>Специальность – 23.05.03 «</w:t>
      </w:r>
      <w:r>
        <w:rPr>
          <w:bCs w:val="0"/>
          <w:iCs w:val="0"/>
          <w:sz w:val="24"/>
          <w:szCs w:val="24"/>
        </w:rPr>
        <w:t>Подвижной состав железных дорог</w:t>
      </w:r>
      <w:r>
        <w:rPr>
          <w:sz w:val="24"/>
          <w:szCs w:val="24"/>
        </w:rPr>
        <w:t>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Квалификация (степень) выпускника – инженер путей сообщения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Специализации: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«Локомотивы»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«Пассажирские вагоны»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«Грузовые вагоны»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«Электрический транспорт железных дорог»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«Технология производства и ремонта подвижного состава»</w:t>
      </w:r>
    </w:p>
    <w:p w:rsidR="00550FF4" w:rsidRDefault="00550FF4" w:rsidP="00550FF4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«Высокоскоростной наземный транспорт»</w:t>
      </w:r>
    </w:p>
    <w:p w:rsidR="00D06585" w:rsidRPr="009158B3" w:rsidRDefault="007E3C95" w:rsidP="009158B3">
      <w:pPr>
        <w:spacing w:after="0"/>
        <w:contextualSpacing/>
        <w:jc w:val="both"/>
        <w:rPr>
          <w:b/>
          <w:sz w:val="24"/>
          <w:szCs w:val="24"/>
        </w:rPr>
      </w:pPr>
      <w:r w:rsidRPr="009158B3">
        <w:rPr>
          <w:b/>
          <w:sz w:val="24"/>
          <w:szCs w:val="24"/>
        </w:rPr>
        <w:t xml:space="preserve">1. </w:t>
      </w:r>
      <w:r w:rsidR="00D06585" w:rsidRPr="009158B3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158B3" w:rsidRDefault="00D06585" w:rsidP="009158B3">
      <w:pPr>
        <w:spacing w:after="0"/>
        <w:ind w:firstLine="709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Дисциплина «</w:t>
      </w:r>
      <w:r w:rsidR="007C6618" w:rsidRPr="009158B3">
        <w:rPr>
          <w:sz w:val="24"/>
          <w:szCs w:val="24"/>
        </w:rPr>
        <w:t xml:space="preserve">Математическое моделирование </w:t>
      </w:r>
      <w:r w:rsidR="00E030B6" w:rsidRPr="009158B3">
        <w:rPr>
          <w:sz w:val="24"/>
          <w:szCs w:val="24"/>
        </w:rPr>
        <w:t>систем и процессов</w:t>
      </w:r>
      <w:r w:rsidRPr="009158B3">
        <w:rPr>
          <w:sz w:val="24"/>
          <w:szCs w:val="24"/>
        </w:rPr>
        <w:t>» (</w:t>
      </w:r>
      <w:r w:rsidR="007C6618" w:rsidRPr="009158B3">
        <w:rPr>
          <w:sz w:val="24"/>
          <w:szCs w:val="24"/>
        </w:rPr>
        <w:t>Б1.</w:t>
      </w:r>
      <w:r w:rsidR="000C5B2C">
        <w:rPr>
          <w:sz w:val="24"/>
          <w:szCs w:val="24"/>
        </w:rPr>
        <w:t>О</w:t>
      </w:r>
      <w:r w:rsidR="00E030B6" w:rsidRPr="009158B3">
        <w:rPr>
          <w:sz w:val="24"/>
          <w:szCs w:val="24"/>
        </w:rPr>
        <w:t>.13</w:t>
      </w:r>
      <w:r w:rsidRPr="009158B3">
        <w:rPr>
          <w:sz w:val="24"/>
          <w:szCs w:val="24"/>
        </w:rPr>
        <w:t xml:space="preserve">) </w:t>
      </w:r>
      <w:r w:rsidR="007C6618" w:rsidRPr="009158B3">
        <w:rPr>
          <w:sz w:val="24"/>
          <w:szCs w:val="24"/>
        </w:rPr>
        <w:t xml:space="preserve">относится к </w:t>
      </w:r>
      <w:r w:rsidR="00E030B6" w:rsidRPr="009158B3">
        <w:rPr>
          <w:sz w:val="24"/>
          <w:szCs w:val="24"/>
        </w:rPr>
        <w:t xml:space="preserve">базовой </w:t>
      </w:r>
      <w:r w:rsidR="007C6618" w:rsidRPr="009158B3">
        <w:rPr>
          <w:sz w:val="24"/>
          <w:szCs w:val="24"/>
        </w:rPr>
        <w:t>части и является обязательной</w:t>
      </w:r>
      <w:r w:rsidR="006C4C1B" w:rsidRPr="009158B3">
        <w:rPr>
          <w:sz w:val="24"/>
          <w:szCs w:val="24"/>
        </w:rPr>
        <w:t xml:space="preserve"> дисциплиной</w:t>
      </w:r>
      <w:r w:rsidR="007A5116" w:rsidRPr="009158B3">
        <w:rPr>
          <w:sz w:val="24"/>
          <w:szCs w:val="24"/>
        </w:rPr>
        <w:t>.</w:t>
      </w:r>
    </w:p>
    <w:p w:rsidR="00D06585" w:rsidRPr="009158B3" w:rsidRDefault="007E3C95" w:rsidP="009158B3">
      <w:pPr>
        <w:spacing w:after="0"/>
        <w:contextualSpacing/>
        <w:jc w:val="both"/>
        <w:rPr>
          <w:b/>
          <w:sz w:val="24"/>
          <w:szCs w:val="24"/>
        </w:rPr>
      </w:pPr>
      <w:r w:rsidRPr="009158B3">
        <w:rPr>
          <w:b/>
          <w:sz w:val="24"/>
          <w:szCs w:val="24"/>
        </w:rPr>
        <w:t xml:space="preserve">2. </w:t>
      </w:r>
      <w:r w:rsidR="00D06585" w:rsidRPr="009158B3">
        <w:rPr>
          <w:b/>
          <w:sz w:val="24"/>
          <w:szCs w:val="24"/>
        </w:rPr>
        <w:t>Цель и задачи дисциплины</w:t>
      </w:r>
    </w:p>
    <w:p w:rsidR="00E030B6" w:rsidRPr="009158B3" w:rsidRDefault="006C4C1B" w:rsidP="009158B3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9158B3">
        <w:rPr>
          <w:rFonts w:eastAsia="Calibri"/>
          <w:bCs w:val="0"/>
          <w:iCs w:val="0"/>
          <w:kern w:val="0"/>
          <w:sz w:val="24"/>
          <w:szCs w:val="24"/>
        </w:rPr>
        <w:t xml:space="preserve">Целью изучения дисциплины </w:t>
      </w:r>
      <w:r w:rsidR="00E030B6" w:rsidRPr="009158B3">
        <w:rPr>
          <w:rFonts w:eastAsia="Calibri"/>
          <w:bCs w:val="0"/>
          <w:iCs w:val="0"/>
          <w:kern w:val="0"/>
          <w:sz w:val="24"/>
          <w:szCs w:val="24"/>
        </w:rPr>
        <w:t>является овладение обучающимися методами и принципами построения математических моделей систем и процессов для решения и</w:t>
      </w:r>
      <w:r w:rsidR="00E030B6" w:rsidRPr="009158B3">
        <w:rPr>
          <w:rFonts w:eastAsia="Calibri"/>
          <w:bCs w:val="0"/>
          <w:iCs w:val="0"/>
          <w:kern w:val="0"/>
          <w:sz w:val="24"/>
          <w:szCs w:val="24"/>
        </w:rPr>
        <w:t>н</w:t>
      </w:r>
      <w:r w:rsidR="00E030B6" w:rsidRPr="009158B3">
        <w:rPr>
          <w:rFonts w:eastAsia="Calibri"/>
          <w:bCs w:val="0"/>
          <w:iCs w:val="0"/>
          <w:kern w:val="0"/>
          <w:sz w:val="24"/>
          <w:szCs w:val="24"/>
        </w:rPr>
        <w:t>женерных задач в профессиональной деятельности.</w:t>
      </w:r>
    </w:p>
    <w:p w:rsidR="007C6618" w:rsidRPr="009158B3" w:rsidRDefault="007C6618" w:rsidP="009158B3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9158B3">
        <w:rPr>
          <w:rFonts w:eastAsia="Calibri"/>
          <w:bCs w:val="0"/>
          <w:iCs w:val="0"/>
          <w:kern w:val="0"/>
          <w:sz w:val="24"/>
          <w:szCs w:val="24"/>
        </w:rPr>
        <w:t>Для достижения поставленных целей решаются следующие задачи:</w:t>
      </w:r>
    </w:p>
    <w:p w:rsidR="00E030B6" w:rsidRPr="009158B3" w:rsidRDefault="00E030B6" w:rsidP="009158B3">
      <w:pPr>
        <w:pStyle w:val="a3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формирование знаний теории моделирования систем и процессов; </w:t>
      </w:r>
    </w:p>
    <w:p w:rsidR="00E030B6" w:rsidRPr="009158B3" w:rsidRDefault="00E030B6" w:rsidP="009158B3">
      <w:pPr>
        <w:pStyle w:val="a3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9158B3">
        <w:rPr>
          <w:sz w:val="24"/>
          <w:szCs w:val="24"/>
        </w:rPr>
        <w:t>формирование умений создавать математические модели и анализ</w:t>
      </w:r>
      <w:r w:rsidRPr="009158B3">
        <w:rPr>
          <w:sz w:val="24"/>
          <w:szCs w:val="24"/>
        </w:rPr>
        <w:t>и</w:t>
      </w:r>
      <w:r w:rsidRPr="009158B3">
        <w:rPr>
          <w:sz w:val="24"/>
          <w:szCs w:val="24"/>
        </w:rPr>
        <w:t>ровать процесс их функционирования, решать системы уравнений (линейных, нелинейных, интегрально-дифференциальным), находить экстремумы в одномерных и многомерных моделях числовыми мет</w:t>
      </w:r>
      <w:r w:rsidRPr="009158B3">
        <w:rPr>
          <w:sz w:val="24"/>
          <w:szCs w:val="24"/>
        </w:rPr>
        <w:t>о</w:t>
      </w:r>
      <w:r w:rsidRPr="009158B3">
        <w:rPr>
          <w:sz w:val="24"/>
          <w:szCs w:val="24"/>
        </w:rPr>
        <w:t xml:space="preserve">дами; </w:t>
      </w:r>
    </w:p>
    <w:p w:rsidR="007C6618" w:rsidRPr="009158B3" w:rsidRDefault="00E030B6" w:rsidP="009158B3">
      <w:pPr>
        <w:pStyle w:val="a3"/>
        <w:numPr>
          <w:ilvl w:val="0"/>
          <w:numId w:val="17"/>
        </w:numPr>
        <w:spacing w:after="0"/>
        <w:jc w:val="both"/>
        <w:rPr>
          <w:bCs w:val="0"/>
          <w:iCs w:val="0"/>
          <w:kern w:val="0"/>
          <w:sz w:val="24"/>
          <w:szCs w:val="24"/>
        </w:rPr>
      </w:pPr>
      <w:r w:rsidRPr="009158B3">
        <w:rPr>
          <w:sz w:val="24"/>
          <w:szCs w:val="24"/>
        </w:rPr>
        <w:t>отработка практических навыков применения существующих пр</w:t>
      </w:r>
      <w:r w:rsidRPr="009158B3">
        <w:rPr>
          <w:sz w:val="24"/>
          <w:szCs w:val="24"/>
        </w:rPr>
        <w:t>о</w:t>
      </w:r>
      <w:r w:rsidRPr="009158B3">
        <w:rPr>
          <w:sz w:val="24"/>
          <w:szCs w:val="24"/>
        </w:rPr>
        <w:t>граммных продуктов и разработки собственных программ в области моделирования.</w:t>
      </w:r>
    </w:p>
    <w:p w:rsidR="00D06585" w:rsidRPr="009158B3" w:rsidRDefault="007E3C95" w:rsidP="009158B3">
      <w:pPr>
        <w:spacing w:after="0"/>
        <w:contextualSpacing/>
        <w:jc w:val="both"/>
        <w:rPr>
          <w:b/>
          <w:sz w:val="24"/>
          <w:szCs w:val="24"/>
        </w:rPr>
      </w:pPr>
      <w:r w:rsidRPr="009158B3">
        <w:rPr>
          <w:b/>
          <w:sz w:val="24"/>
          <w:szCs w:val="24"/>
        </w:rPr>
        <w:t xml:space="preserve">3. </w:t>
      </w:r>
      <w:r w:rsidR="00D06585" w:rsidRPr="009158B3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E030B6" w:rsidRPr="009158B3" w:rsidRDefault="00D06585" w:rsidP="009158B3">
      <w:pPr>
        <w:spacing w:after="0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7A5116" w:rsidRPr="009158B3">
        <w:rPr>
          <w:sz w:val="24"/>
          <w:szCs w:val="24"/>
        </w:rPr>
        <w:t>ОПК-1</w:t>
      </w:r>
      <w:r w:rsidR="00E030B6" w:rsidRPr="009158B3">
        <w:rPr>
          <w:sz w:val="24"/>
          <w:szCs w:val="24"/>
        </w:rPr>
        <w:t>.</w:t>
      </w:r>
    </w:p>
    <w:p w:rsidR="00D06585" w:rsidRPr="009158B3" w:rsidRDefault="00D06585" w:rsidP="009158B3">
      <w:pPr>
        <w:spacing w:after="0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В результате освоения дисциплины обучающийся должен:</w:t>
      </w:r>
    </w:p>
    <w:p w:rsidR="007A5116" w:rsidRPr="009158B3" w:rsidRDefault="00E030B6" w:rsidP="009158B3">
      <w:pPr>
        <w:pStyle w:val="a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Использовать навыки математического описания моделируемого процесса (об</w:t>
      </w:r>
      <w:r w:rsidRPr="009158B3">
        <w:rPr>
          <w:sz w:val="24"/>
          <w:szCs w:val="24"/>
        </w:rPr>
        <w:t>ъ</w:t>
      </w:r>
      <w:r w:rsidRPr="009158B3">
        <w:rPr>
          <w:sz w:val="24"/>
          <w:szCs w:val="24"/>
        </w:rPr>
        <w:t>екта) для решения инженерных задач;</w:t>
      </w:r>
    </w:p>
    <w:p w:rsidR="00E030B6" w:rsidRPr="009158B3" w:rsidRDefault="00E030B6" w:rsidP="009158B3">
      <w:pPr>
        <w:pStyle w:val="a3"/>
        <w:numPr>
          <w:ilvl w:val="0"/>
          <w:numId w:val="18"/>
        </w:numPr>
        <w:spacing w:after="0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9158B3">
        <w:rPr>
          <w:sz w:val="24"/>
          <w:szCs w:val="24"/>
        </w:rPr>
        <w:t>Применять физикоматематический аппарат для разработки математических м</w:t>
      </w:r>
      <w:r w:rsidRPr="009158B3">
        <w:rPr>
          <w:sz w:val="24"/>
          <w:szCs w:val="24"/>
        </w:rPr>
        <w:t>о</w:t>
      </w:r>
      <w:r w:rsidRPr="009158B3">
        <w:rPr>
          <w:sz w:val="24"/>
          <w:szCs w:val="24"/>
        </w:rPr>
        <w:t>делей объектов, процессов и систем при заданных допущениях и ограничениях.</w:t>
      </w:r>
    </w:p>
    <w:p w:rsidR="007C6618" w:rsidRPr="009158B3" w:rsidRDefault="007E3C95" w:rsidP="009158B3">
      <w:pPr>
        <w:spacing w:after="0"/>
        <w:contextualSpacing/>
        <w:jc w:val="both"/>
        <w:rPr>
          <w:b/>
          <w:sz w:val="24"/>
          <w:szCs w:val="24"/>
        </w:rPr>
      </w:pPr>
      <w:r w:rsidRPr="009158B3">
        <w:rPr>
          <w:b/>
          <w:sz w:val="24"/>
          <w:szCs w:val="24"/>
        </w:rPr>
        <w:t xml:space="preserve">4. </w:t>
      </w:r>
      <w:r w:rsidR="00D06585" w:rsidRPr="009158B3">
        <w:rPr>
          <w:b/>
          <w:sz w:val="24"/>
          <w:szCs w:val="24"/>
        </w:rPr>
        <w:t>Содержание и структура дисциплины</w:t>
      </w:r>
    </w:p>
    <w:p w:rsidR="00E030B6" w:rsidRPr="009158B3" w:rsidRDefault="00E030B6" w:rsidP="009158B3">
      <w:pPr>
        <w:spacing w:after="0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Основные понятия теории моделирования. Классификация математических моделей. Подходы к моделированию систем. Этапы моделирования.Требования к математич</w:t>
      </w:r>
      <w:r w:rsidRPr="009158B3">
        <w:rPr>
          <w:sz w:val="24"/>
          <w:szCs w:val="24"/>
        </w:rPr>
        <w:t>е</w:t>
      </w:r>
      <w:r w:rsidRPr="009158B3">
        <w:rPr>
          <w:sz w:val="24"/>
          <w:szCs w:val="24"/>
        </w:rPr>
        <w:t xml:space="preserve">ским моделям. Непрерывно-детерминированные модели (D-схемы). Дискретно-детерминированные модели (F-схемы). Дискретно-стохастические модели (Р-схемы). </w:t>
      </w:r>
      <w:r w:rsidRPr="009158B3">
        <w:rPr>
          <w:sz w:val="24"/>
          <w:szCs w:val="24"/>
        </w:rPr>
        <w:lastRenderedPageBreak/>
        <w:t>Непрерывно-стохастические модели (Q-схемы). Сетевые модели (N-схемы). Комбин</w:t>
      </w:r>
      <w:r w:rsidRPr="009158B3">
        <w:rPr>
          <w:sz w:val="24"/>
          <w:szCs w:val="24"/>
        </w:rPr>
        <w:t>и</w:t>
      </w:r>
      <w:r w:rsidRPr="009158B3">
        <w:rPr>
          <w:sz w:val="24"/>
          <w:szCs w:val="24"/>
        </w:rPr>
        <w:t>рованные модели (А-схемы). Методы планирования и обработки экспериментов. Фо</w:t>
      </w:r>
      <w:r w:rsidRPr="009158B3">
        <w:rPr>
          <w:sz w:val="24"/>
          <w:szCs w:val="24"/>
        </w:rPr>
        <w:t>р</w:t>
      </w:r>
      <w:r w:rsidRPr="009158B3">
        <w:rPr>
          <w:sz w:val="24"/>
          <w:szCs w:val="24"/>
        </w:rPr>
        <w:t>мализация и алгоритмизация процессов. Моделирование сложных систем. Методы ст</w:t>
      </w:r>
      <w:r w:rsidRPr="009158B3">
        <w:rPr>
          <w:sz w:val="24"/>
          <w:szCs w:val="24"/>
        </w:rPr>
        <w:t>а</w:t>
      </w:r>
      <w:r w:rsidRPr="009158B3">
        <w:rPr>
          <w:sz w:val="24"/>
          <w:szCs w:val="24"/>
        </w:rPr>
        <w:t>тистического моделирования. Дифференцирование и интегрирование. Метод прям</w:t>
      </w:r>
      <w:r w:rsidRPr="009158B3">
        <w:rPr>
          <w:sz w:val="24"/>
          <w:szCs w:val="24"/>
        </w:rPr>
        <w:t>о</w:t>
      </w:r>
      <w:r w:rsidRPr="009158B3">
        <w:rPr>
          <w:sz w:val="24"/>
          <w:szCs w:val="24"/>
        </w:rPr>
        <w:t>угольников и трапеций. Метод Симпсона. Сплайны. Метод Монте-Карло Решение си</w:t>
      </w:r>
      <w:r w:rsidRPr="009158B3">
        <w:rPr>
          <w:sz w:val="24"/>
          <w:szCs w:val="24"/>
        </w:rPr>
        <w:t>с</w:t>
      </w:r>
      <w:r w:rsidRPr="009158B3">
        <w:rPr>
          <w:sz w:val="24"/>
          <w:szCs w:val="24"/>
        </w:rPr>
        <w:t>тем линейных уравнений. Прямые методы: Гаусса, обратной матрицы и определителей, прогонки. Итерационные методы: Гаусса-Зейделя. Решение нелинейных уравнений. Метод деления пополам. Метод хорд. Метод Ньютона. Метод простых итераций. Задачи поиска оптимальных решений. Однокритериальная оптимизация. Многокритериальная оптимизация. Метод золотого сечения. Метод покоординатного спуска. Метод град</w:t>
      </w:r>
      <w:r w:rsidRPr="009158B3">
        <w:rPr>
          <w:sz w:val="24"/>
          <w:szCs w:val="24"/>
        </w:rPr>
        <w:t>и</w:t>
      </w:r>
      <w:r w:rsidRPr="009158B3">
        <w:rPr>
          <w:sz w:val="24"/>
          <w:szCs w:val="24"/>
        </w:rPr>
        <w:t>ентного спуска. Линейное программирование. Транспортная задача. Симплекс-метод. Задача о ресурсах. Целочисленное 75 программирование. Решение дифференциальных уравнений. Метод конечных разностей. Метод конечных элементов. Многокритериал</w:t>
      </w:r>
      <w:r w:rsidRPr="009158B3">
        <w:rPr>
          <w:sz w:val="24"/>
          <w:szCs w:val="24"/>
        </w:rPr>
        <w:t>ь</w:t>
      </w:r>
      <w:r w:rsidRPr="009158B3">
        <w:rPr>
          <w:sz w:val="24"/>
          <w:szCs w:val="24"/>
        </w:rPr>
        <w:t>ная оптимизация. Метод Парето. Интерактивный метод. Метод исследования простра</w:t>
      </w:r>
      <w:r w:rsidRPr="009158B3">
        <w:rPr>
          <w:sz w:val="24"/>
          <w:szCs w:val="24"/>
        </w:rPr>
        <w:t>н</w:t>
      </w:r>
      <w:r w:rsidRPr="009158B3">
        <w:rPr>
          <w:sz w:val="24"/>
          <w:szCs w:val="24"/>
        </w:rPr>
        <w:t>ства параметров. Скалярное ранжирование. Искусственные нейронные сети. Нечеткая логика.Искусственный интеллект. Решение прикладных задач с помощью средств с</w:t>
      </w:r>
      <w:r w:rsidRPr="009158B3">
        <w:rPr>
          <w:sz w:val="24"/>
          <w:szCs w:val="24"/>
        </w:rPr>
        <w:t>о</w:t>
      </w:r>
      <w:r w:rsidRPr="009158B3">
        <w:rPr>
          <w:sz w:val="24"/>
          <w:szCs w:val="24"/>
        </w:rPr>
        <w:t>временного программного обеспечения.</w:t>
      </w:r>
    </w:p>
    <w:p w:rsidR="00E030B6" w:rsidRPr="009158B3" w:rsidRDefault="00E030B6" w:rsidP="009158B3">
      <w:pPr>
        <w:spacing w:after="0"/>
        <w:contextualSpacing/>
        <w:jc w:val="both"/>
        <w:rPr>
          <w:b/>
          <w:sz w:val="24"/>
          <w:szCs w:val="24"/>
        </w:rPr>
      </w:pPr>
    </w:p>
    <w:p w:rsidR="00D06585" w:rsidRPr="009158B3" w:rsidRDefault="007E3C95" w:rsidP="009158B3">
      <w:pPr>
        <w:spacing w:after="0"/>
        <w:contextualSpacing/>
        <w:jc w:val="both"/>
        <w:rPr>
          <w:b/>
          <w:sz w:val="24"/>
          <w:szCs w:val="24"/>
        </w:rPr>
      </w:pPr>
      <w:r w:rsidRPr="009158B3">
        <w:rPr>
          <w:b/>
          <w:sz w:val="24"/>
          <w:szCs w:val="24"/>
        </w:rPr>
        <w:t xml:space="preserve">5. </w:t>
      </w:r>
      <w:r w:rsidR="00D06585" w:rsidRPr="009158B3">
        <w:rPr>
          <w:b/>
          <w:sz w:val="24"/>
          <w:szCs w:val="24"/>
        </w:rPr>
        <w:t>Объем дисциплины и виды учебной работы</w:t>
      </w:r>
    </w:p>
    <w:p w:rsidR="006C4C1B" w:rsidRPr="009158B3" w:rsidRDefault="006C4C1B" w:rsidP="009158B3">
      <w:pPr>
        <w:spacing w:after="0"/>
        <w:contextualSpacing/>
        <w:jc w:val="both"/>
        <w:rPr>
          <w:sz w:val="24"/>
          <w:szCs w:val="24"/>
        </w:rPr>
      </w:pPr>
    </w:p>
    <w:p w:rsidR="006C4C1B" w:rsidRPr="009158B3" w:rsidRDefault="006C4C1B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Для очной формы обучения:</w:t>
      </w:r>
    </w:p>
    <w:p w:rsidR="006C4C1B" w:rsidRPr="009158B3" w:rsidRDefault="006C4C1B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Объем дисциплины – </w:t>
      </w:r>
      <w:r w:rsidR="00E030B6" w:rsidRPr="009158B3">
        <w:rPr>
          <w:sz w:val="24"/>
          <w:szCs w:val="24"/>
        </w:rPr>
        <w:t>6</w:t>
      </w:r>
      <w:r w:rsidRPr="009158B3">
        <w:rPr>
          <w:sz w:val="24"/>
          <w:szCs w:val="24"/>
        </w:rPr>
        <w:t xml:space="preserve"> зачетны</w:t>
      </w:r>
      <w:r w:rsidR="00E030B6" w:rsidRPr="009158B3">
        <w:rPr>
          <w:sz w:val="24"/>
          <w:szCs w:val="24"/>
        </w:rPr>
        <w:t>х</w:t>
      </w:r>
      <w:r w:rsidRPr="009158B3">
        <w:rPr>
          <w:sz w:val="24"/>
          <w:szCs w:val="24"/>
        </w:rPr>
        <w:t xml:space="preserve"> единиц (</w:t>
      </w:r>
      <w:r w:rsidR="00E030B6" w:rsidRPr="009158B3">
        <w:rPr>
          <w:sz w:val="24"/>
          <w:szCs w:val="24"/>
        </w:rPr>
        <w:t>216</w:t>
      </w:r>
      <w:r w:rsidRPr="009158B3">
        <w:rPr>
          <w:sz w:val="24"/>
          <w:szCs w:val="24"/>
        </w:rPr>
        <w:t xml:space="preserve"> час.), в том числе:</w:t>
      </w:r>
    </w:p>
    <w:p w:rsidR="006C4C1B" w:rsidRPr="009158B3" w:rsidRDefault="001026E2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- </w:t>
      </w:r>
      <w:r w:rsidR="006C4C1B" w:rsidRPr="009158B3">
        <w:rPr>
          <w:sz w:val="24"/>
          <w:szCs w:val="24"/>
        </w:rPr>
        <w:t xml:space="preserve">лекции – </w:t>
      </w:r>
      <w:r w:rsidR="00E030B6" w:rsidRPr="009158B3">
        <w:rPr>
          <w:sz w:val="24"/>
          <w:szCs w:val="24"/>
        </w:rPr>
        <w:t xml:space="preserve">46 </w:t>
      </w:r>
      <w:r w:rsidR="006C4C1B" w:rsidRPr="009158B3">
        <w:rPr>
          <w:sz w:val="24"/>
          <w:szCs w:val="24"/>
        </w:rPr>
        <w:t>час.;</w:t>
      </w:r>
    </w:p>
    <w:p w:rsidR="006C4C1B" w:rsidRPr="009158B3" w:rsidRDefault="001026E2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- </w:t>
      </w:r>
      <w:r w:rsidR="006C4C1B" w:rsidRPr="009158B3">
        <w:rPr>
          <w:sz w:val="24"/>
          <w:szCs w:val="24"/>
        </w:rPr>
        <w:t xml:space="preserve">лабораторные работы – </w:t>
      </w:r>
      <w:r w:rsidR="00E030B6" w:rsidRPr="009158B3">
        <w:rPr>
          <w:sz w:val="24"/>
          <w:szCs w:val="24"/>
        </w:rPr>
        <w:t>4</w:t>
      </w:r>
      <w:r w:rsidR="006C4C1B" w:rsidRPr="009158B3">
        <w:rPr>
          <w:sz w:val="24"/>
          <w:szCs w:val="24"/>
        </w:rPr>
        <w:t>6 час.;</w:t>
      </w:r>
    </w:p>
    <w:p w:rsidR="006C4C1B" w:rsidRPr="009158B3" w:rsidRDefault="001026E2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- </w:t>
      </w:r>
      <w:r w:rsidR="006C4C1B" w:rsidRPr="009158B3">
        <w:rPr>
          <w:sz w:val="24"/>
          <w:szCs w:val="24"/>
        </w:rPr>
        <w:t xml:space="preserve">самостоятельная работа – </w:t>
      </w:r>
      <w:r w:rsidR="00E030B6" w:rsidRPr="009158B3">
        <w:rPr>
          <w:sz w:val="24"/>
          <w:szCs w:val="24"/>
        </w:rPr>
        <w:t>88</w:t>
      </w:r>
      <w:r w:rsidR="006C4C1B" w:rsidRPr="009158B3">
        <w:rPr>
          <w:sz w:val="24"/>
          <w:szCs w:val="24"/>
        </w:rPr>
        <w:t xml:space="preserve"> час.;</w:t>
      </w:r>
    </w:p>
    <w:p w:rsidR="006C4C1B" w:rsidRPr="009158B3" w:rsidRDefault="001026E2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- </w:t>
      </w:r>
      <w:r w:rsidR="006C4C1B" w:rsidRPr="009158B3">
        <w:rPr>
          <w:sz w:val="24"/>
          <w:szCs w:val="24"/>
        </w:rPr>
        <w:t xml:space="preserve">контроль – </w:t>
      </w:r>
      <w:r w:rsidR="00E030B6" w:rsidRPr="009158B3">
        <w:rPr>
          <w:sz w:val="24"/>
          <w:szCs w:val="24"/>
        </w:rPr>
        <w:t>36</w:t>
      </w:r>
      <w:r w:rsidR="006C4C1B" w:rsidRPr="009158B3">
        <w:rPr>
          <w:sz w:val="24"/>
          <w:szCs w:val="24"/>
        </w:rPr>
        <w:t xml:space="preserve"> час.;</w:t>
      </w:r>
    </w:p>
    <w:p w:rsidR="00D06585" w:rsidRPr="009158B3" w:rsidRDefault="006C4C1B" w:rsidP="009158B3">
      <w:pPr>
        <w:spacing w:after="0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 xml:space="preserve">Форма контроля знаний: </w:t>
      </w:r>
      <w:r w:rsidR="00E030B6" w:rsidRPr="009158B3">
        <w:rPr>
          <w:sz w:val="24"/>
          <w:szCs w:val="24"/>
        </w:rPr>
        <w:t>зачет, экзамен</w:t>
      </w:r>
      <w:r w:rsidRPr="009158B3">
        <w:rPr>
          <w:sz w:val="24"/>
          <w:szCs w:val="24"/>
        </w:rPr>
        <w:t>.</w:t>
      </w: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Для заочной формы обучения:</w:t>
      </w: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Объем дисциплины – 6 зачетных единиц (216 час.), в том числе:</w:t>
      </w: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- лекции – 10 час.;</w:t>
      </w: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- лабораторные работы – 10 час.;</w:t>
      </w:r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- самостоятельная работа – 183 час.;</w:t>
      </w:r>
      <w:bookmarkStart w:id="0" w:name="_GoBack"/>
      <w:bookmarkEnd w:id="0"/>
    </w:p>
    <w:p w:rsidR="00E030B6" w:rsidRPr="009158B3" w:rsidRDefault="00E030B6" w:rsidP="009158B3">
      <w:pPr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- контроль – 13 час.;</w:t>
      </w:r>
    </w:p>
    <w:p w:rsidR="00E030B6" w:rsidRPr="009158B3" w:rsidRDefault="00E030B6" w:rsidP="009158B3">
      <w:pPr>
        <w:spacing w:after="0"/>
        <w:contextualSpacing/>
        <w:jc w:val="both"/>
        <w:rPr>
          <w:sz w:val="24"/>
          <w:szCs w:val="24"/>
        </w:rPr>
      </w:pPr>
      <w:r w:rsidRPr="009158B3">
        <w:rPr>
          <w:sz w:val="24"/>
          <w:szCs w:val="24"/>
        </w:rPr>
        <w:t>Форма контроля знаний: зачет, экзамен</w:t>
      </w:r>
      <w:r w:rsidR="00B95C2F">
        <w:rPr>
          <w:sz w:val="24"/>
          <w:szCs w:val="24"/>
        </w:rPr>
        <w:t>, контрольная работа</w:t>
      </w:r>
      <w:r w:rsidRPr="009158B3">
        <w:rPr>
          <w:sz w:val="24"/>
          <w:szCs w:val="24"/>
        </w:rPr>
        <w:t>.</w:t>
      </w:r>
    </w:p>
    <w:p w:rsidR="00E030B6" w:rsidRPr="009158B3" w:rsidRDefault="00E030B6" w:rsidP="009158B3">
      <w:pPr>
        <w:spacing w:after="0"/>
        <w:contextualSpacing/>
        <w:jc w:val="both"/>
        <w:rPr>
          <w:sz w:val="24"/>
          <w:szCs w:val="24"/>
        </w:rPr>
      </w:pPr>
    </w:p>
    <w:sectPr w:rsidR="00E030B6" w:rsidRPr="009158B3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B8" w:rsidRDefault="001477B8" w:rsidP="005F5548">
      <w:pPr>
        <w:spacing w:after="0" w:line="240" w:lineRule="auto"/>
      </w:pPr>
      <w:r>
        <w:separator/>
      </w:r>
    </w:p>
  </w:endnote>
  <w:endnote w:type="continuationSeparator" w:id="0">
    <w:p w:rsidR="001477B8" w:rsidRDefault="001477B8" w:rsidP="005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B8" w:rsidRDefault="001477B8" w:rsidP="005F5548">
      <w:pPr>
        <w:spacing w:after="0" w:line="240" w:lineRule="auto"/>
      </w:pPr>
      <w:r>
        <w:separator/>
      </w:r>
    </w:p>
  </w:footnote>
  <w:footnote w:type="continuationSeparator" w:id="0">
    <w:p w:rsidR="001477B8" w:rsidRDefault="001477B8" w:rsidP="005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5B"/>
    <w:multiLevelType w:val="hybridMultilevel"/>
    <w:tmpl w:val="8A9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66D4"/>
    <w:multiLevelType w:val="hybridMultilevel"/>
    <w:tmpl w:val="4646593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2205D"/>
    <w:multiLevelType w:val="hybridMultilevel"/>
    <w:tmpl w:val="AD5AD2D2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34F1A"/>
    <w:multiLevelType w:val="hybridMultilevel"/>
    <w:tmpl w:val="8DF0BC92"/>
    <w:lvl w:ilvl="0" w:tplc="18E8D8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1949"/>
    <w:multiLevelType w:val="hybridMultilevel"/>
    <w:tmpl w:val="8946E1AE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4644B80"/>
    <w:multiLevelType w:val="hybridMultilevel"/>
    <w:tmpl w:val="4322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44168"/>
    <w:multiLevelType w:val="hybridMultilevel"/>
    <w:tmpl w:val="0C6831EA"/>
    <w:lvl w:ilvl="0" w:tplc="47E475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17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3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85"/>
    <w:rsid w:val="000C211E"/>
    <w:rsid w:val="000C5B2C"/>
    <w:rsid w:val="001026E2"/>
    <w:rsid w:val="00136ACB"/>
    <w:rsid w:val="00142E74"/>
    <w:rsid w:val="001477B8"/>
    <w:rsid w:val="00165C80"/>
    <w:rsid w:val="001F59FB"/>
    <w:rsid w:val="00295D82"/>
    <w:rsid w:val="00362EDF"/>
    <w:rsid w:val="003C726C"/>
    <w:rsid w:val="003E3ADE"/>
    <w:rsid w:val="004D04ED"/>
    <w:rsid w:val="00550FF4"/>
    <w:rsid w:val="00563CD2"/>
    <w:rsid w:val="00575FFD"/>
    <w:rsid w:val="005F5548"/>
    <w:rsid w:val="00632136"/>
    <w:rsid w:val="00655E75"/>
    <w:rsid w:val="006C4C1B"/>
    <w:rsid w:val="006D330F"/>
    <w:rsid w:val="0075761A"/>
    <w:rsid w:val="007A5116"/>
    <w:rsid w:val="007C1D7D"/>
    <w:rsid w:val="007C6618"/>
    <w:rsid w:val="007E3C95"/>
    <w:rsid w:val="0084353F"/>
    <w:rsid w:val="009158B3"/>
    <w:rsid w:val="009642B0"/>
    <w:rsid w:val="00A00ED1"/>
    <w:rsid w:val="00AF7EA4"/>
    <w:rsid w:val="00B30AF1"/>
    <w:rsid w:val="00B95C2F"/>
    <w:rsid w:val="00BB679F"/>
    <w:rsid w:val="00C13917"/>
    <w:rsid w:val="00CA35C1"/>
    <w:rsid w:val="00D0231B"/>
    <w:rsid w:val="00D06585"/>
    <w:rsid w:val="00D5166C"/>
    <w:rsid w:val="00D91511"/>
    <w:rsid w:val="00DF0855"/>
    <w:rsid w:val="00E030B6"/>
    <w:rsid w:val="00E40F0A"/>
    <w:rsid w:val="00FC0D76"/>
    <w:rsid w:val="00FC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3C726C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5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548"/>
    <w:rPr>
      <w:bCs/>
      <w:iCs/>
      <w:kern w:val="2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5548"/>
    <w:rPr>
      <w:bCs/>
      <w:iCs/>
      <w:kern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15</cp:revision>
  <cp:lastPrinted>2017-02-20T08:29:00Z</cp:lastPrinted>
  <dcterms:created xsi:type="dcterms:W3CDTF">2017-11-06T15:13:00Z</dcterms:created>
  <dcterms:modified xsi:type="dcterms:W3CDTF">2019-07-02T13:02:00Z</dcterms:modified>
</cp:coreProperties>
</file>