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E910B0" w:rsidRPr="00152A7C" w:rsidRDefault="00E910B0" w:rsidP="00E910B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«ОРГАНИЗАЦИОННО-УПРАВЛЕНЧЕСКАЯ ПРАКТИКА</w:t>
      </w:r>
      <w:r w:rsidRPr="00C036EF">
        <w:rPr>
          <w:sz w:val="24"/>
          <w:szCs w:val="24"/>
        </w:rPr>
        <w:t>» (</w:t>
      </w:r>
      <w:r w:rsidRPr="00EC38BC">
        <w:rPr>
          <w:sz w:val="24"/>
          <w:szCs w:val="24"/>
        </w:rPr>
        <w:t>Б2.П.</w:t>
      </w:r>
      <w:r>
        <w:rPr>
          <w:sz w:val="24"/>
          <w:szCs w:val="24"/>
        </w:rPr>
        <w:t>3</w:t>
      </w:r>
      <w:r w:rsidRPr="00C036EF">
        <w:rPr>
          <w:sz w:val="24"/>
          <w:szCs w:val="24"/>
        </w:rPr>
        <w:t>)</w:t>
      </w: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4748D1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4748D1" w:rsidRPr="00130B73" w:rsidRDefault="004748D1" w:rsidP="004748D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-120650</wp:posOffset>
            </wp:positionV>
            <wp:extent cx="6819900" cy="9639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0B73">
        <w:rPr>
          <w:sz w:val="28"/>
          <w:szCs w:val="28"/>
        </w:rPr>
        <w:t xml:space="preserve">ЛИСТ СОГЛАСОВАНИЙ </w:t>
      </w:r>
    </w:p>
    <w:p w:rsidR="004748D1" w:rsidRPr="00130B73" w:rsidRDefault="004748D1" w:rsidP="004748D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748D1" w:rsidRPr="00130B73" w:rsidRDefault="004748D1" w:rsidP="004748D1">
      <w:pPr>
        <w:spacing w:line="240" w:lineRule="auto"/>
        <w:ind w:firstLine="0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4786"/>
        <w:gridCol w:w="2552"/>
        <w:gridCol w:w="2800"/>
      </w:tblGrid>
      <w:tr w:rsidR="004748D1" w:rsidRPr="00130B73" w:rsidTr="0033499E">
        <w:tc>
          <w:tcPr>
            <w:tcW w:w="4786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И.о. Заведующего кафедрой </w:t>
            </w:r>
          </w:p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52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4748D1" w:rsidRPr="00130B73" w:rsidTr="0033499E">
        <w:tc>
          <w:tcPr>
            <w:tcW w:w="4786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552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748D1" w:rsidRPr="00130B73" w:rsidRDefault="004748D1" w:rsidP="004748D1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6" w:type="dxa"/>
        <w:tblLayout w:type="fixed"/>
        <w:tblLook w:val="00A0"/>
      </w:tblPr>
      <w:tblGrid>
        <w:gridCol w:w="5070"/>
        <w:gridCol w:w="2126"/>
        <w:gridCol w:w="2800"/>
      </w:tblGrid>
      <w:tr w:rsidR="004748D1" w:rsidRPr="00130B73" w:rsidTr="0033499E">
        <w:tc>
          <w:tcPr>
            <w:tcW w:w="5070" w:type="dxa"/>
          </w:tcPr>
          <w:p w:rsidR="004748D1" w:rsidRPr="00130B73" w:rsidRDefault="004748D1" w:rsidP="003349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11212" w:type="dxa"/>
              <w:tblInd w:w="37" w:type="dxa"/>
              <w:tblLayout w:type="fixed"/>
              <w:tblLook w:val="01E0"/>
            </w:tblPr>
            <w:tblGrid>
              <w:gridCol w:w="5066"/>
              <w:gridCol w:w="2861"/>
              <w:gridCol w:w="3285"/>
            </w:tblGrid>
            <w:tr w:rsidR="004748D1" w:rsidRPr="00130B73" w:rsidTr="0033499E">
              <w:tc>
                <w:tcPr>
                  <w:tcW w:w="5066" w:type="dxa"/>
                </w:tcPr>
                <w:p w:rsidR="004748D1" w:rsidRPr="00130B73" w:rsidRDefault="004748D1" w:rsidP="0033499E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748D1" w:rsidRPr="00130B73" w:rsidRDefault="004748D1" w:rsidP="0033499E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4748D1" w:rsidRPr="00130B73" w:rsidRDefault="004748D1" w:rsidP="0033499E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748D1" w:rsidRPr="00130B73" w:rsidRDefault="004748D1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748D1" w:rsidRPr="00130B73" w:rsidRDefault="004748D1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748D1" w:rsidRPr="00130B73" w:rsidRDefault="004748D1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4748D1" w:rsidRPr="00130B73" w:rsidRDefault="004748D1" w:rsidP="003349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748D1" w:rsidRPr="00130B73" w:rsidTr="0033499E">
        <w:tc>
          <w:tcPr>
            <w:tcW w:w="5070" w:type="dxa"/>
          </w:tcPr>
          <w:p w:rsidR="004748D1" w:rsidRPr="00130B73" w:rsidRDefault="004748D1" w:rsidP="0033499E">
            <w:pPr>
              <w:spacing w:line="240" w:lineRule="auto"/>
            </w:pPr>
          </w:p>
        </w:tc>
        <w:tc>
          <w:tcPr>
            <w:tcW w:w="2126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48D1" w:rsidRPr="00130B73" w:rsidTr="0033499E">
        <w:tc>
          <w:tcPr>
            <w:tcW w:w="507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748D1" w:rsidRPr="00130B73" w:rsidTr="0033499E">
        <w:trPr>
          <w:trHeight w:val="80"/>
        </w:trPr>
        <w:tc>
          <w:tcPr>
            <w:tcW w:w="507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748D1" w:rsidRPr="00130B73" w:rsidRDefault="004748D1" w:rsidP="004748D1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748D1" w:rsidRPr="00130B73" w:rsidRDefault="004748D1" w:rsidP="004748D1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996" w:type="dxa"/>
        <w:tblLayout w:type="fixed"/>
        <w:tblLook w:val="00A0"/>
      </w:tblPr>
      <w:tblGrid>
        <w:gridCol w:w="5070"/>
        <w:gridCol w:w="2126"/>
        <w:gridCol w:w="2800"/>
      </w:tblGrid>
      <w:tr w:rsidR="004748D1" w:rsidRPr="00130B73" w:rsidTr="0033499E">
        <w:tc>
          <w:tcPr>
            <w:tcW w:w="507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748D1" w:rsidRPr="00130B73" w:rsidTr="0033499E">
        <w:trPr>
          <w:trHeight w:val="80"/>
        </w:trPr>
        <w:tc>
          <w:tcPr>
            <w:tcW w:w="507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EF190F" w:rsidRPr="001E7E8D">
        <w:rPr>
          <w:sz w:val="28"/>
          <w:szCs w:val="28"/>
        </w:rPr>
        <w:t xml:space="preserve"> «</w:t>
      </w:r>
      <w:r w:rsidR="00F770A3" w:rsidRPr="00AA5126">
        <w:rPr>
          <w:sz w:val="28"/>
          <w:szCs w:val="28"/>
        </w:rPr>
        <w:t>Организационно-управленческая практика</w:t>
      </w:r>
      <w:r w:rsidR="00EF190F" w:rsidRPr="001E7E8D">
        <w:rPr>
          <w:sz w:val="28"/>
          <w:szCs w:val="28"/>
        </w:rPr>
        <w:t>»</w:t>
      </w:r>
      <w:r w:rsidR="00F770A3">
        <w:rPr>
          <w:sz w:val="28"/>
          <w:szCs w:val="28"/>
        </w:rPr>
        <w:t xml:space="preserve"> (Б2.П.3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131671" w:rsidRDefault="00131671" w:rsidP="00385BD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F770A3">
        <w:rPr>
          <w:sz w:val="28"/>
          <w:szCs w:val="28"/>
        </w:rPr>
        <w:t>о</w:t>
      </w:r>
      <w:r w:rsidR="00F770A3" w:rsidRPr="00AA5126">
        <w:rPr>
          <w:sz w:val="28"/>
          <w:szCs w:val="28"/>
        </w:rPr>
        <w:t>рганизационно-управленческая практика</w:t>
      </w:r>
      <w:r w:rsidR="006F2918">
        <w:rPr>
          <w:sz w:val="28"/>
          <w:szCs w:val="28"/>
        </w:rPr>
        <w:t>.</w:t>
      </w:r>
    </w:p>
    <w:p w:rsidR="004748D1" w:rsidRPr="00B071DE" w:rsidRDefault="004748D1" w:rsidP="004748D1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Способ проведения практики:</w:t>
      </w:r>
    </w:p>
    <w:p w:rsidR="004748D1" w:rsidRPr="00B071DE" w:rsidRDefault="004748D1" w:rsidP="004748D1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стационарная;</w:t>
      </w:r>
    </w:p>
    <w:p w:rsidR="004748D1" w:rsidRPr="00B071DE" w:rsidRDefault="004748D1" w:rsidP="004748D1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выездная.</w:t>
      </w:r>
    </w:p>
    <w:p w:rsidR="006F2918" w:rsidRPr="00B015DF" w:rsidRDefault="006F2918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F770A3" w:rsidRPr="00F56611" w:rsidRDefault="00F770A3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F770A3" w:rsidRDefault="00F770A3" w:rsidP="00385BD9">
      <w:pPr>
        <w:tabs>
          <w:tab w:val="left" w:pos="1418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практики является </w:t>
      </w:r>
      <w:r w:rsidRPr="00CA69C9">
        <w:rPr>
          <w:sz w:val="28"/>
          <w:szCs w:val="28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385BD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B553B2" w:rsidRPr="00E632E8" w:rsidRDefault="00B553B2" w:rsidP="00385BD9">
      <w:pPr>
        <w:widowControl/>
        <w:spacing w:line="240" w:lineRule="auto"/>
        <w:ind w:firstLine="0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F770A3" w:rsidRPr="004150D0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4150D0">
        <w:rPr>
          <w:sz w:val="28"/>
          <w:szCs w:val="28"/>
        </w:rPr>
        <w:t>современные методы управления корпоративными финансами для решения стратегических задач</w:t>
      </w:r>
      <w:r>
        <w:rPr>
          <w:sz w:val="28"/>
          <w:szCs w:val="28"/>
        </w:rPr>
        <w:t>;</w:t>
      </w:r>
    </w:p>
    <w:p w:rsidR="00F770A3" w:rsidRPr="00F70109" w:rsidRDefault="00F770A3" w:rsidP="00F770A3">
      <w:pPr>
        <w:widowControl/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F70109">
        <w:rPr>
          <w:sz w:val="28"/>
          <w:szCs w:val="28"/>
        </w:rPr>
        <w:t>методы выполнения научно-исследовательской работы и методы оформления ее результатов.</w:t>
      </w:r>
    </w:p>
    <w:p w:rsidR="00B553B2" w:rsidRDefault="00B553B2" w:rsidP="00F770A3">
      <w:pPr>
        <w:widowControl/>
        <w:spacing w:line="240" w:lineRule="auto"/>
        <w:ind w:left="284" w:hanging="284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770A3" w:rsidRPr="00E3503D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E3503D">
        <w:rPr>
          <w:sz w:val="28"/>
          <w:szCs w:val="28"/>
        </w:rPr>
        <w:t>формулировать научную проблему, проводить обзор и сравнение методов ее решения;</w:t>
      </w:r>
    </w:p>
    <w:p w:rsidR="00F770A3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E3503D">
        <w:rPr>
          <w:sz w:val="28"/>
          <w:szCs w:val="28"/>
        </w:rPr>
        <w:t xml:space="preserve">оценивать финансово-экономическое состояние </w:t>
      </w:r>
      <w:r>
        <w:rPr>
          <w:sz w:val="28"/>
          <w:szCs w:val="28"/>
        </w:rPr>
        <w:t>организации</w:t>
      </w:r>
      <w:r w:rsidRPr="00E3503D">
        <w:rPr>
          <w:sz w:val="28"/>
          <w:szCs w:val="28"/>
        </w:rPr>
        <w:t>;</w:t>
      </w:r>
    </w:p>
    <w:p w:rsidR="00F770A3" w:rsidRPr="00486CBC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486CBC">
        <w:rPr>
          <w:sz w:val="28"/>
          <w:szCs w:val="28"/>
        </w:rPr>
        <w:t>разрабатывать эффективную конкурентную стратегию предприятия;</w:t>
      </w:r>
    </w:p>
    <w:p w:rsidR="00F770A3" w:rsidRPr="00F70109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F70109">
        <w:rPr>
          <w:sz w:val="28"/>
          <w:szCs w:val="28"/>
        </w:rPr>
        <w:t>организовывать исследование и анализ экономической информации с выходом на практические рекомендации, имеющие реальный экономический эффект.</w:t>
      </w:r>
    </w:p>
    <w:p w:rsidR="00B553B2" w:rsidRDefault="00B553B2" w:rsidP="00F770A3">
      <w:pPr>
        <w:widowControl/>
        <w:spacing w:line="240" w:lineRule="auto"/>
        <w:ind w:left="284" w:hanging="284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lastRenderedPageBreak/>
        <w:t>навыками сбора и обработки необходимых данных;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F770A3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навыками разработки аналитическ</w:t>
      </w:r>
      <w:r>
        <w:rPr>
          <w:sz w:val="28"/>
          <w:szCs w:val="28"/>
        </w:rPr>
        <w:t>их решений в области управления;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методами грамотного оформления отчета по результатам проведенных научных исследований.</w:t>
      </w:r>
    </w:p>
    <w:p w:rsidR="00087799" w:rsidRPr="00985000" w:rsidRDefault="00087799" w:rsidP="00E50FB4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 xml:space="preserve">знания, </w:t>
      </w:r>
      <w:proofErr w:type="spellStart"/>
      <w:r w:rsidRPr="00E632E8">
        <w:rPr>
          <w:sz w:val="28"/>
          <w:szCs w:val="28"/>
        </w:rPr>
        <w:t>умения</w:t>
      </w:r>
      <w:r w:rsidR="001B18AC">
        <w:rPr>
          <w:sz w:val="28"/>
          <w:szCs w:val="28"/>
        </w:rPr>
        <w:t>и</w:t>
      </w:r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</w:t>
      </w:r>
      <w:proofErr w:type="spellEnd"/>
      <w:r w:rsidRPr="00743903">
        <w:rPr>
          <w:sz w:val="28"/>
          <w:szCs w:val="28"/>
        </w:rPr>
        <w:t xml:space="preserve">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CA69C9">
        <w:rPr>
          <w:sz w:val="28"/>
          <w:szCs w:val="28"/>
        </w:rPr>
        <w:t xml:space="preserve">Прохождение практикинаправлено на формирование следующих </w:t>
      </w:r>
      <w:r w:rsidRPr="00E50FB4">
        <w:rPr>
          <w:sz w:val="28"/>
          <w:szCs w:val="28"/>
        </w:rPr>
        <w:t>общекультурных компетенций (ОК):</w:t>
      </w:r>
    </w:p>
    <w:p w:rsidR="00E50FB4" w:rsidRPr="00E50FB4" w:rsidRDefault="00E50FB4" w:rsidP="00E50FB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E50FB4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 Прохождение практики направлено на формирование следующих общепрофессиональных компетенций (ОПК):</w:t>
      </w:r>
    </w:p>
    <w:p w:rsidR="00E50FB4" w:rsidRPr="00E50FB4" w:rsidRDefault="00E50FB4" w:rsidP="00E50FB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E50FB4">
        <w:rPr>
          <w:sz w:val="28"/>
          <w:szCs w:val="28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 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50FB4">
        <w:rPr>
          <w:sz w:val="28"/>
          <w:szCs w:val="28"/>
        </w:rPr>
        <w:t>Прохождение практикинаправлено на формирование следующихпрофессиональных компетенций (ПК),</w:t>
      </w:r>
      <w:r w:rsidRPr="00E50FB4">
        <w:rPr>
          <w:bCs/>
          <w:sz w:val="28"/>
          <w:szCs w:val="28"/>
        </w:rPr>
        <w:t>соответствующихвидам профессиональной деятельности, на которые ориентирована программамагистратуры:</w:t>
      </w:r>
    </w:p>
    <w:p w:rsidR="00E50FB4" w:rsidRPr="00652EAF" w:rsidRDefault="00E50FB4" w:rsidP="00E50FB4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652EAF">
        <w:rPr>
          <w:bCs/>
          <w:i/>
          <w:sz w:val="28"/>
          <w:szCs w:val="28"/>
        </w:rPr>
        <w:t>Научно-исследовательская деятельность:</w:t>
      </w:r>
    </w:p>
    <w:p w:rsidR="00E50FB4" w:rsidRPr="00652EAF" w:rsidRDefault="00E50FB4" w:rsidP="00E50FB4">
      <w:pPr>
        <w:pStyle w:val="a4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652EAF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</w:t>
      </w:r>
      <w:r>
        <w:rPr>
          <w:sz w:val="28"/>
          <w:szCs w:val="28"/>
        </w:rPr>
        <w:t>и исследователями (ПК-6</w:t>
      </w:r>
      <w:r w:rsidRPr="00652EAF">
        <w:rPr>
          <w:sz w:val="28"/>
          <w:szCs w:val="28"/>
        </w:rPr>
        <w:t>);</w:t>
      </w:r>
    </w:p>
    <w:p w:rsidR="00E50FB4" w:rsidRPr="00652EAF" w:rsidRDefault="00E50FB4" w:rsidP="00E50FB4">
      <w:pPr>
        <w:pStyle w:val="a4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652EAF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доклада(ПК-</w:t>
      </w:r>
      <w:r>
        <w:rPr>
          <w:sz w:val="28"/>
          <w:szCs w:val="28"/>
        </w:rPr>
        <w:t>7</w:t>
      </w:r>
      <w:r w:rsidRPr="00652E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E50FB4" w:rsidRPr="001E7E8D">
        <w:rPr>
          <w:sz w:val="28"/>
          <w:szCs w:val="28"/>
        </w:rPr>
        <w:t>«</w:t>
      </w:r>
      <w:r w:rsidR="00E50FB4" w:rsidRPr="00AA5126">
        <w:rPr>
          <w:sz w:val="28"/>
          <w:szCs w:val="28"/>
        </w:rPr>
        <w:t>Организационно-управленческая практика</w:t>
      </w:r>
      <w:r w:rsidR="00E50FB4" w:rsidRPr="001E7E8D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 w:rsidR="00E50FB4">
        <w:rPr>
          <w:sz w:val="28"/>
          <w:szCs w:val="28"/>
        </w:rPr>
        <w:t>П</w:t>
      </w:r>
      <w:r w:rsidR="00EC21C5">
        <w:rPr>
          <w:sz w:val="28"/>
          <w:szCs w:val="28"/>
        </w:rPr>
        <w:t>.</w:t>
      </w:r>
      <w:r w:rsidR="00E50FB4">
        <w:rPr>
          <w:sz w:val="28"/>
          <w:szCs w:val="28"/>
        </w:rPr>
        <w:t>3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748D1" w:rsidRDefault="004748D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748D1" w:rsidRDefault="004748D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385B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CE3D03" w:rsidRPr="00CE3D03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385BD9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vAlign w:val="center"/>
          </w:tcPr>
          <w:p w:rsidR="00CE3D03" w:rsidRPr="00D2714B" w:rsidRDefault="00385BD9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385B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385BD9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85BD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3D0BCB" w:rsidRPr="003D0BCB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350AD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vAlign w:val="center"/>
          </w:tcPr>
          <w:p w:rsidR="00350AD6" w:rsidRPr="00D2714B" w:rsidRDefault="000159C1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350AD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253"/>
        <w:gridCol w:w="2401"/>
      </w:tblGrid>
      <w:tr w:rsidR="00A91A8F" w:rsidRPr="00E66980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E66980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E66980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E66980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04402E">
              <w:rPr>
                <w:sz w:val="28"/>
                <w:szCs w:val="28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E66980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04402E">
              <w:rPr>
                <w:sz w:val="28"/>
                <w:szCs w:val="28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практике.</w:t>
            </w:r>
          </w:p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E66980">
              <w:rPr>
                <w:sz w:val="24"/>
                <w:szCs w:val="24"/>
              </w:rPr>
              <w:t>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</w:t>
      </w:r>
    </w:p>
    <w:p w:rsidR="00B81337" w:rsidRDefault="00DA17A5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E7EB5">
        <w:rPr>
          <w:bCs/>
          <w:sz w:val="28"/>
          <w:szCs w:val="28"/>
        </w:rPr>
        <w:t xml:space="preserve">Минко И.С., Степанова А.А. Маркетинг: Учебное пособие / Под ред. И.С. Минко. - СПб.: НИУ ИТМО; </w:t>
      </w:r>
      <w:proofErr w:type="spellStart"/>
      <w:r w:rsidRPr="009E7EB5">
        <w:rPr>
          <w:bCs/>
          <w:sz w:val="28"/>
          <w:szCs w:val="28"/>
        </w:rPr>
        <w:t>ИХиБТ</w:t>
      </w:r>
      <w:proofErr w:type="spellEnd"/>
      <w:r w:rsidRPr="009E7EB5">
        <w:rPr>
          <w:bCs/>
          <w:sz w:val="28"/>
          <w:szCs w:val="28"/>
        </w:rPr>
        <w:t xml:space="preserve">, 2013. - 155 с. </w:t>
      </w:r>
      <w:r w:rsidRPr="009E7EB5">
        <w:rPr>
          <w:sz w:val="28"/>
          <w:szCs w:val="28"/>
        </w:rPr>
        <w:t>[Электронный ресурс]. Систем. тр</w:t>
      </w:r>
      <w:r>
        <w:rPr>
          <w:sz w:val="28"/>
          <w:szCs w:val="28"/>
        </w:rPr>
        <w:t>е</w:t>
      </w:r>
      <w:r w:rsidRPr="009E7EB5">
        <w:rPr>
          <w:sz w:val="28"/>
          <w:szCs w:val="28"/>
        </w:rPr>
        <w:t xml:space="preserve">бования: </w:t>
      </w:r>
      <w:proofErr w:type="spellStart"/>
      <w:r w:rsidRPr="009E7EB5">
        <w:rPr>
          <w:sz w:val="28"/>
          <w:szCs w:val="28"/>
          <w:lang w:val="en-US"/>
        </w:rPr>
        <w:t>AdobeAcrobatReader</w:t>
      </w:r>
      <w:proofErr w:type="spellEnd"/>
      <w:r w:rsidRPr="009E7EB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Режим</w:t>
      </w:r>
    </w:p>
    <w:p w:rsidR="00B81337" w:rsidRDefault="00B81337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DA17A5" w:rsidRPr="00B30A0B" w:rsidRDefault="00DA17A5" w:rsidP="00DA17A5">
      <w:pPr>
        <w:widowControl/>
        <w:numPr>
          <w:ilvl w:val="0"/>
          <w:numId w:val="39"/>
        </w:numPr>
        <w:spacing w:line="240" w:lineRule="auto"/>
        <w:ind w:left="284" w:hanging="284"/>
        <w:rPr>
          <w:sz w:val="28"/>
          <w:szCs w:val="28"/>
        </w:rPr>
      </w:pP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С., Никифоров А. Л.,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 И др.- Москва, 2015.- 255 с. [Электронный ресурс]– Режим доступа biblio-online.ru</w:t>
      </w:r>
    </w:p>
    <w:p w:rsidR="00B81337" w:rsidRPr="006452C0" w:rsidRDefault="00B81337" w:rsidP="00DA17A5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 : ФГБОУ ВО ПГУПС, 2016. - 3</w:t>
      </w:r>
      <w:r>
        <w:rPr>
          <w:sz w:val="28"/>
          <w:szCs w:val="28"/>
        </w:rPr>
        <w:t xml:space="preserve">2 с. 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DA17A5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B81337" w:rsidRDefault="00DA17A5" w:rsidP="00DA17A5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r w:rsidRPr="00B81337">
        <w:rPr>
          <w:bCs/>
          <w:sz w:val="28"/>
          <w:szCs w:val="28"/>
        </w:rPr>
        <w:t>Велби</w:t>
      </w:r>
      <w:proofErr w:type="spellEnd"/>
      <w:r w:rsidRPr="00B81337">
        <w:rPr>
          <w:bCs/>
          <w:sz w:val="28"/>
          <w:szCs w:val="28"/>
        </w:rPr>
        <w:t xml:space="preserve"> , Изд-во Проспект, 2010.-1016с.;</w:t>
      </w:r>
    </w:p>
    <w:p w:rsidR="00DA17A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др.];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DA17A5">
      <w:pPr>
        <w:widowControl/>
        <w:tabs>
          <w:tab w:val="left" w:pos="212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6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7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450622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21312" w:rsidRDefault="0052131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842471" w:rsidRPr="00965346" w:rsidTr="004317DD">
        <w:tc>
          <w:tcPr>
            <w:tcW w:w="4786" w:type="dxa"/>
          </w:tcPr>
          <w:p w:rsidR="00842471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0" t="0" r="0" b="0"/>
                  <wp:wrapNone/>
                  <wp:docPr id="29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42471" w:rsidRPr="00965346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842471" w:rsidRPr="00D2714B" w:rsidTr="004748D1">
        <w:trPr>
          <w:trHeight w:val="104"/>
        </w:trPr>
        <w:tc>
          <w:tcPr>
            <w:tcW w:w="4786" w:type="dxa"/>
          </w:tcPr>
          <w:p w:rsidR="00842471" w:rsidRPr="00D2714B" w:rsidRDefault="004748D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» января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6A7561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733912"/>
    <w:multiLevelType w:val="hybridMultilevel"/>
    <w:tmpl w:val="5A9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19"/>
  </w:num>
  <w:num w:numId="5">
    <w:abstractNumId w:val="2"/>
  </w:num>
  <w:num w:numId="6">
    <w:abstractNumId w:val="24"/>
  </w:num>
  <w:num w:numId="7">
    <w:abstractNumId w:val="3"/>
  </w:num>
  <w:num w:numId="8">
    <w:abstractNumId w:val="20"/>
  </w:num>
  <w:num w:numId="9">
    <w:abstractNumId w:val="28"/>
  </w:num>
  <w:num w:numId="10">
    <w:abstractNumId w:val="17"/>
  </w:num>
  <w:num w:numId="11">
    <w:abstractNumId w:val="14"/>
  </w:num>
  <w:num w:numId="12">
    <w:abstractNumId w:val="43"/>
  </w:num>
  <w:num w:numId="13">
    <w:abstractNumId w:val="35"/>
  </w:num>
  <w:num w:numId="14">
    <w:abstractNumId w:val="40"/>
  </w:num>
  <w:num w:numId="15">
    <w:abstractNumId w:val="39"/>
  </w:num>
  <w:num w:numId="16">
    <w:abstractNumId w:val="27"/>
  </w:num>
  <w:num w:numId="17">
    <w:abstractNumId w:val="6"/>
  </w:num>
  <w:num w:numId="18">
    <w:abstractNumId w:val="8"/>
  </w:num>
  <w:num w:numId="19">
    <w:abstractNumId w:val="7"/>
  </w:num>
  <w:num w:numId="20">
    <w:abstractNumId w:val="29"/>
  </w:num>
  <w:num w:numId="21">
    <w:abstractNumId w:val="4"/>
  </w:num>
  <w:num w:numId="22">
    <w:abstractNumId w:val="41"/>
  </w:num>
  <w:num w:numId="23">
    <w:abstractNumId w:val="5"/>
  </w:num>
  <w:num w:numId="24">
    <w:abstractNumId w:val="30"/>
  </w:num>
  <w:num w:numId="25">
    <w:abstractNumId w:val="15"/>
  </w:num>
  <w:num w:numId="26">
    <w:abstractNumId w:val="31"/>
  </w:num>
  <w:num w:numId="27">
    <w:abstractNumId w:val="33"/>
  </w:num>
  <w:num w:numId="28">
    <w:abstractNumId w:val="42"/>
  </w:num>
  <w:num w:numId="29">
    <w:abstractNumId w:val="21"/>
  </w:num>
  <w:num w:numId="30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3"/>
  </w:num>
  <w:num w:numId="32">
    <w:abstractNumId w:val="44"/>
  </w:num>
  <w:num w:numId="33">
    <w:abstractNumId w:val="10"/>
  </w:num>
  <w:num w:numId="34">
    <w:abstractNumId w:val="11"/>
  </w:num>
  <w:num w:numId="35">
    <w:abstractNumId w:val="18"/>
  </w:num>
  <w:num w:numId="36">
    <w:abstractNumId w:val="0"/>
  </w:num>
  <w:num w:numId="37">
    <w:abstractNumId w:val="37"/>
  </w:num>
  <w:num w:numId="38">
    <w:abstractNumId w:val="9"/>
  </w:num>
  <w:num w:numId="39">
    <w:abstractNumId w:val="32"/>
  </w:num>
  <w:num w:numId="40">
    <w:abstractNumId w:val="45"/>
  </w:num>
  <w:num w:numId="41">
    <w:abstractNumId w:val="46"/>
  </w:num>
  <w:num w:numId="42">
    <w:abstractNumId w:val="25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"/>
  </w:num>
  <w:num w:numId="46">
    <w:abstractNumId w:val="26"/>
  </w:num>
  <w:num w:numId="47">
    <w:abstractNumId w:val="23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02349A"/>
    <w:rsid w:val="00013395"/>
    <w:rsid w:val="00015646"/>
    <w:rsid w:val="000159C1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08E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85BD9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50622"/>
    <w:rsid w:val="00460C7F"/>
    <w:rsid w:val="004622CE"/>
    <w:rsid w:val="00463E4A"/>
    <w:rsid w:val="00467271"/>
    <w:rsid w:val="004728D4"/>
    <w:rsid w:val="004748D1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1312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86E4C"/>
    <w:rsid w:val="00692E37"/>
    <w:rsid w:val="00695D62"/>
    <w:rsid w:val="006A0DE4"/>
    <w:rsid w:val="006A21AF"/>
    <w:rsid w:val="006B5760"/>
    <w:rsid w:val="006B624F"/>
    <w:rsid w:val="006B73D8"/>
    <w:rsid w:val="006D37A6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247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C53A6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91441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kommersant.ru/" TargetMode="External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vriz.ru/" TargetMode="External"/><Relationship Id="rId11" Type="http://schemas.openxmlformats.org/officeDocument/2006/relationships/hyperlink" Target="http://www.aup.ru/library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2017-09-19T16:48:00Z</cp:lastPrinted>
  <dcterms:created xsi:type="dcterms:W3CDTF">2019-05-07T14:53:00Z</dcterms:created>
  <dcterms:modified xsi:type="dcterms:W3CDTF">2019-05-07T14:53:00Z</dcterms:modified>
</cp:coreProperties>
</file>