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A2450" w:rsidRPr="001270C3">
        <w:rPr>
          <w:sz w:val="28"/>
          <w:szCs w:val="28"/>
        </w:rPr>
        <w:t>ТЕОРЕТИЧЕСКИЕ ОС</w:t>
      </w:r>
      <w:r w:rsidR="00AA2450">
        <w:rPr>
          <w:sz w:val="28"/>
          <w:szCs w:val="28"/>
        </w:rPr>
        <w:t>НОВЫ КОМПЬЮТЕРНОЙ БЕЗОПАСНОСТИ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color w:val="000000"/>
          <w:sz w:val="28"/>
          <w:szCs w:val="28"/>
        </w:rPr>
        <w:t>Б</w:t>
      </w:r>
      <w:proofErr w:type="gramStart"/>
      <w:r w:rsidR="00AA2450" w:rsidRPr="00AA2450">
        <w:rPr>
          <w:color w:val="000000"/>
          <w:sz w:val="28"/>
          <w:szCs w:val="28"/>
        </w:rPr>
        <w:t>1</w:t>
      </w:r>
      <w:proofErr w:type="gramEnd"/>
      <w:r w:rsidR="00AA2450" w:rsidRPr="00AA2450">
        <w:rPr>
          <w:color w:val="000000"/>
          <w:sz w:val="28"/>
          <w:szCs w:val="28"/>
        </w:rPr>
        <w:t>.В.ОД.9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F4D4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5D1C74">
        <w:rPr>
          <w:rFonts w:eastAsia="Times New Roman" w:cs="Times New Roman"/>
          <w:sz w:val="28"/>
          <w:szCs w:val="28"/>
          <w:lang w:eastAsia="ru-RU"/>
        </w:rPr>
        <w:t>9</w:t>
      </w:r>
    </w:p>
    <w:p w:rsidR="00607515" w:rsidRDefault="0060751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7515" w:rsidRDefault="0060751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7515" w:rsidRDefault="0060751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7515" w:rsidRDefault="0060751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7515" w:rsidRDefault="0060751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F52E2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1" name="Рисунок 1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Теоретические основы компьютерной безопасности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Б1.В.ОД.9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E218F9" w:rsidRPr="008A61D8" w:rsidRDefault="00E218F9" w:rsidP="00E218F9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218F9" w:rsidRPr="008A61D8" w:rsidRDefault="00E218F9" w:rsidP="00E218F9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E218F9" w:rsidRPr="008A61D8" w:rsidRDefault="00E218F9" w:rsidP="00AA2450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 xml:space="preserve">изучение компьютерной системы как объектно-субъектной модели, 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основных теоретических положений, используемых при разработке механизма идентификации и аутентификации,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основных теоретических положений, используемых при разработке механизма авторизации,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 xml:space="preserve">изучение алгоритмов реализации аудита и регистрации событий, используемых при разработке механизма идентификации и аутентификации и анализа матрицы доступа, </w:t>
      </w:r>
    </w:p>
    <w:p w:rsidR="00E218F9" w:rsidRPr="005D10E5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средств антивирусной защиты</w:t>
      </w:r>
      <w:r w:rsidR="00E218F9" w:rsidRPr="005D10E5">
        <w:rPr>
          <w:sz w:val="28"/>
          <w:szCs w:val="28"/>
        </w:rPr>
        <w:t>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lastRenderedPageBreak/>
        <w:t>ЗНАТЬ: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угрозы компьютерной безопасности;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уязвимости и изъяны системы защиты;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классификацию атак на защищённые компьютерные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требования, предъявляемые к защищённым компьютерным системам и архитектуру защищенных компьютерных систем;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теоретические основы построения механизмов защиты  компьютерных систем;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формальные и неформальные модели разграничения доступа субъектов к объектам компьютерной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модели разграничения доступа в распределённых компьютерных системах;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классификацию вирусов и средства антивирусной защиты;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 xml:space="preserve">критерии безопасности. 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УМЕТЬ: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модели механизма идентификации и аутентификации;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модели политик разграничения доступа субъектов к объектам компьютерной 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 алгоритмы, реализующие политики аудита и регистрации событий.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ВЛАДЕТЬ: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теоретическими знаниями, позволяющими применять математический аппарат, языки и инструментальные средства программирования, для решения профессиональных задач, связанных с разработкой механизмов защиты компьютерных систем.</w:t>
      </w:r>
    </w:p>
    <w:p w:rsidR="00E218F9" w:rsidRPr="00AA2450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A2450" w:rsidRPr="00AA2450" w:rsidRDefault="00AA2450" w:rsidP="00AA2450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A2450">
        <w:rPr>
          <w:rFonts w:eastAsia="Times New Roman" w:cs="Times New Roman"/>
          <w:sz w:val="28"/>
          <w:szCs w:val="28"/>
          <w:lang w:eastAsia="ru-RU"/>
        </w:rPr>
        <w:t xml:space="preserve">общепрофессиональных компетенций (ОПК): 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(ОПК-2);</w:t>
      </w:r>
    </w:p>
    <w:p w:rsidR="00AA2450" w:rsidRPr="002114C1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применять языки, системы и инструментальные средства программирования в профес</w:t>
      </w:r>
      <w:r>
        <w:rPr>
          <w:sz w:val="28"/>
          <w:szCs w:val="28"/>
        </w:rPr>
        <w:t>сиональной деятельности (ОПК-3).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E218F9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218F9">
        <w:rPr>
          <w:rFonts w:eastAsia="Times New Roman" w:cs="Times New Roman"/>
          <w:sz w:val="28"/>
          <w:szCs w:val="28"/>
          <w:lang w:eastAsia="ru-RU"/>
        </w:rPr>
        <w:t>:</w:t>
      </w:r>
    </w:p>
    <w:p w:rsidR="00E218F9" w:rsidRPr="00E218F9" w:rsidRDefault="00AA2450" w:rsidP="00E218F9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2450">
        <w:rPr>
          <w:rFonts w:eastAsia="Times New Roman" w:cs="Times New Roman"/>
          <w:i/>
          <w:sz w:val="28"/>
          <w:szCs w:val="28"/>
          <w:lang w:eastAsia="ru-RU"/>
        </w:rPr>
        <w:lastRenderedPageBreak/>
        <w:t>научно-исследовательская деятельность</w:t>
      </w:r>
      <w:r w:rsidR="00E218F9" w:rsidRPr="00E218F9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AA2450" w:rsidRPr="00AA2450" w:rsidRDefault="00AA2450" w:rsidP="00AA2450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2450">
        <w:rPr>
          <w:rFonts w:eastAsia="Times New Roman" w:cs="Times New Roman"/>
          <w:i/>
          <w:sz w:val="28"/>
          <w:szCs w:val="28"/>
          <w:lang w:eastAsia="ru-RU"/>
        </w:rPr>
        <w:t>проектно-конструкторская деятельность:</w:t>
      </w:r>
    </w:p>
    <w:p w:rsidR="00E218F9" w:rsidRPr="00E218F9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разрабатывать политику информационной безопасности авт</w:t>
      </w:r>
      <w:r>
        <w:rPr>
          <w:sz w:val="28"/>
          <w:szCs w:val="28"/>
        </w:rPr>
        <w:t>оматизированной системы (ПК-11)</w:t>
      </w:r>
      <w:r w:rsidR="00E218F9">
        <w:rPr>
          <w:sz w:val="28"/>
          <w:szCs w:val="28"/>
        </w:rPr>
        <w:t>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Теоретические основы компьютерной безопасности</w:t>
      </w:r>
      <w:r w:rsidR="00AA2450" w:rsidRPr="00F3199A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A2450" w:rsidRPr="00AA245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A2450" w:rsidRPr="00AA2450">
        <w:rPr>
          <w:rFonts w:eastAsia="Times New Roman" w:cs="Times New Roman"/>
          <w:sz w:val="28"/>
          <w:szCs w:val="28"/>
          <w:lang w:eastAsia="ru-RU"/>
        </w:rPr>
        <w:t>.В.ОД.9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</w:t>
      </w:r>
      <w:r w:rsidR="00952D1A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DA558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64B86" w:rsidRPr="00104973" w:rsidTr="00A02F4D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364B86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DA558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5" w:type="dxa"/>
            <w:vAlign w:val="center"/>
          </w:tcPr>
          <w:p w:rsidR="00364B86" w:rsidRPr="00104973" w:rsidRDefault="00DA558F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DA558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558F" w:rsidRPr="00104973" w:rsidTr="0056203B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A558F" w:rsidRPr="00104973" w:rsidTr="00DF3203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A558F" w:rsidRPr="00104973" w:rsidTr="00A055C2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</w:tr>
      <w:tr w:rsidR="00DA558F" w:rsidRPr="00104973" w:rsidTr="009749B7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364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D42F6" w:rsidRPr="00104973" w:rsidTr="00952C1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 xml:space="preserve">Основные понятия и определения, используемые при описании моделей безопасности </w:t>
            </w:r>
            <w:r w:rsidRPr="00DA558F">
              <w:rPr>
                <w:sz w:val="28"/>
                <w:szCs w:val="28"/>
              </w:rPr>
              <w:lastRenderedPageBreak/>
              <w:t>компьютерных систем</w:t>
            </w:r>
          </w:p>
        </w:tc>
        <w:tc>
          <w:tcPr>
            <w:tcW w:w="6202" w:type="dxa"/>
          </w:tcPr>
          <w:p w:rsidR="00791F78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lastRenderedPageBreak/>
              <w:t>Сущность, субъек</w:t>
            </w:r>
            <w:r w:rsidR="00791F78">
              <w:rPr>
                <w:sz w:val="28"/>
                <w:szCs w:val="28"/>
              </w:rPr>
              <w:t xml:space="preserve">т, доступ, информационный поток. </w:t>
            </w:r>
          </w:p>
          <w:p w:rsidR="00DA558F" w:rsidRPr="00DA558F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Классическая классификаци</w:t>
            </w:r>
            <w:r w:rsidR="00791F78">
              <w:rPr>
                <w:sz w:val="28"/>
                <w:szCs w:val="28"/>
              </w:rPr>
              <w:t xml:space="preserve">я угроз безопасности информации. </w:t>
            </w:r>
          </w:p>
          <w:p w:rsidR="00DA558F" w:rsidRPr="00DA558F" w:rsidRDefault="00791F78" w:rsidP="00DA55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информационных потоков. </w:t>
            </w:r>
            <w:r w:rsidR="00DA558F" w:rsidRPr="00DA558F">
              <w:rPr>
                <w:sz w:val="28"/>
                <w:szCs w:val="28"/>
              </w:rPr>
              <w:t xml:space="preserve">Виды политик </w:t>
            </w:r>
            <w:r w:rsidR="00DA558F" w:rsidRPr="00DA558F">
              <w:rPr>
                <w:sz w:val="28"/>
                <w:szCs w:val="28"/>
              </w:rPr>
              <w:lastRenderedPageBreak/>
              <w:t>управления доступом и информационными потоками</w:t>
            </w:r>
            <w:r>
              <w:rPr>
                <w:sz w:val="28"/>
                <w:szCs w:val="28"/>
              </w:rPr>
              <w:t xml:space="preserve">. </w:t>
            </w:r>
            <w:r w:rsidR="00DA558F" w:rsidRPr="00DA558F">
              <w:rPr>
                <w:sz w:val="28"/>
                <w:szCs w:val="28"/>
              </w:rPr>
              <w:t>Утечка права доступа и нарушение безопасности КС</w:t>
            </w:r>
          </w:p>
          <w:p w:rsidR="00DD42F6" w:rsidRPr="005D10E5" w:rsidRDefault="00DA558F" w:rsidP="00791F78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виды формальных моделей безопасности</w:t>
            </w:r>
            <w:r w:rsidR="00791F78"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Проблема адекватности реализации модели безопасностив реальной компьютерной системе</w:t>
            </w:r>
          </w:p>
        </w:tc>
      </w:tr>
      <w:tr w:rsidR="00DD42F6" w:rsidRPr="00104973" w:rsidTr="008E44F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6202" w:type="dxa"/>
          </w:tcPr>
          <w:p w:rsidR="00DA558F" w:rsidRPr="00DA558F" w:rsidRDefault="00DA558F" w:rsidP="00DA558F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матрицы д</w:t>
            </w:r>
            <w:r>
              <w:rPr>
                <w:sz w:val="28"/>
                <w:szCs w:val="28"/>
              </w:rPr>
              <w:t xml:space="preserve">оступов </w:t>
            </w:r>
            <w:proofErr w:type="spellStart"/>
            <w:r>
              <w:rPr>
                <w:sz w:val="28"/>
                <w:szCs w:val="28"/>
              </w:rPr>
              <w:t>Харрисона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Руззо</w:t>
            </w:r>
            <w:proofErr w:type="spellEnd"/>
            <w:r>
              <w:rPr>
                <w:sz w:val="28"/>
                <w:szCs w:val="28"/>
              </w:rPr>
              <w:t xml:space="preserve">–Ульмана. Описание модели. </w:t>
            </w:r>
            <w:r w:rsidRPr="00DA558F">
              <w:rPr>
                <w:sz w:val="28"/>
                <w:szCs w:val="28"/>
              </w:rPr>
              <w:t xml:space="preserve">Анализ безопасности систем ХРУ </w:t>
            </w:r>
          </w:p>
          <w:p w:rsidR="00DD42F6" w:rsidRPr="005D10E5" w:rsidRDefault="00DA558F" w:rsidP="00DA558F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типизированной матрицы доступов</w:t>
            </w:r>
          </w:p>
        </w:tc>
      </w:tr>
      <w:tr w:rsidR="00DD42F6" w:rsidRPr="00104973" w:rsidTr="00CD646F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6202" w:type="dxa"/>
          </w:tcPr>
          <w:p w:rsidR="00DD42F6" w:rsidRPr="005D10E5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Классическая модель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Пример некорректного о</w:t>
            </w:r>
            <w:r>
              <w:rPr>
                <w:sz w:val="28"/>
                <w:szCs w:val="28"/>
              </w:rPr>
              <w:t xml:space="preserve">пределения свойств безопасности. </w:t>
            </w:r>
            <w:r w:rsidRPr="00DA558F">
              <w:rPr>
                <w:sz w:val="28"/>
                <w:szCs w:val="28"/>
              </w:rPr>
              <w:t xml:space="preserve">Политика </w:t>
            </w:r>
            <w:proofErr w:type="spellStart"/>
            <w:r w:rsidRPr="00DA558F">
              <w:rPr>
                <w:sz w:val="28"/>
                <w:szCs w:val="28"/>
              </w:rPr>
              <w:t>low-watermark</w:t>
            </w:r>
            <w:proofErr w:type="spellEnd"/>
            <w:r w:rsidRPr="00DA558F">
              <w:rPr>
                <w:sz w:val="28"/>
                <w:szCs w:val="28"/>
              </w:rPr>
              <w:t xml:space="preserve"> в модели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Примеры реализации запрещенных информационных потоков</w:t>
            </w:r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Безопасность переходов</w:t>
            </w:r>
          </w:p>
        </w:tc>
      </w:tr>
      <w:tr w:rsidR="00DD42F6" w:rsidRPr="00104973" w:rsidTr="000B5F1E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DD42F6" w:rsidRPr="005D10E5" w:rsidRDefault="005502BD" w:rsidP="00A94809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Модели компьютерных систем с ролевым управлением доступом</w:t>
            </w:r>
          </w:p>
        </w:tc>
        <w:tc>
          <w:tcPr>
            <w:tcW w:w="6202" w:type="dxa"/>
          </w:tcPr>
          <w:p w:rsidR="00DD42F6" w:rsidRPr="005D10E5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Понятие ролевого управления доступом</w:t>
            </w:r>
            <w:r>
              <w:rPr>
                <w:sz w:val="28"/>
                <w:szCs w:val="28"/>
              </w:rPr>
              <w:t xml:space="preserve">. </w:t>
            </w:r>
            <w:r w:rsidRPr="005502BD">
              <w:rPr>
                <w:sz w:val="28"/>
                <w:szCs w:val="28"/>
              </w:rPr>
              <w:t>Базовая моде</w:t>
            </w:r>
            <w:r>
              <w:rPr>
                <w:sz w:val="28"/>
                <w:szCs w:val="28"/>
              </w:rPr>
              <w:t xml:space="preserve">ль ролевого управления доступом. </w:t>
            </w:r>
            <w:r w:rsidRPr="005502BD">
              <w:rPr>
                <w:sz w:val="28"/>
                <w:szCs w:val="28"/>
              </w:rPr>
              <w:t>Модель администрирован</w:t>
            </w:r>
            <w:r>
              <w:rPr>
                <w:sz w:val="28"/>
                <w:szCs w:val="28"/>
              </w:rPr>
              <w:t xml:space="preserve">ия ролевого управления доступом. Основные положения. </w:t>
            </w:r>
            <w:r w:rsidRPr="005502BD">
              <w:rPr>
                <w:sz w:val="28"/>
                <w:szCs w:val="28"/>
              </w:rPr>
              <w:t>Администрирование множеств авт</w:t>
            </w:r>
            <w:r>
              <w:rPr>
                <w:sz w:val="28"/>
                <w:szCs w:val="28"/>
              </w:rPr>
              <w:t xml:space="preserve">оризованных ролей пользователей. </w:t>
            </w:r>
            <w:r w:rsidRPr="005502BD">
              <w:rPr>
                <w:sz w:val="28"/>
                <w:szCs w:val="28"/>
              </w:rPr>
              <w:t>Администрирование множеств прав доступа</w:t>
            </w:r>
            <w:r>
              <w:rPr>
                <w:sz w:val="28"/>
                <w:szCs w:val="28"/>
              </w:rPr>
              <w:t xml:space="preserve">. </w:t>
            </w:r>
            <w:r w:rsidRPr="005502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дминистрирование иерархии ролей. </w:t>
            </w:r>
            <w:r w:rsidRPr="005502BD">
              <w:rPr>
                <w:sz w:val="28"/>
                <w:szCs w:val="28"/>
              </w:rPr>
              <w:t>Модель мандатного ролевого управ</w:t>
            </w:r>
            <w:r>
              <w:rPr>
                <w:sz w:val="28"/>
                <w:szCs w:val="28"/>
              </w:rPr>
              <w:t xml:space="preserve">ления доступом. </w:t>
            </w:r>
            <w:r w:rsidRPr="005502BD">
              <w:rPr>
                <w:sz w:val="28"/>
                <w:szCs w:val="28"/>
              </w:rPr>
              <w:t>Защита от угроз</w:t>
            </w:r>
            <w:r>
              <w:rPr>
                <w:sz w:val="28"/>
                <w:szCs w:val="28"/>
              </w:rPr>
              <w:t xml:space="preserve">ы конфиденциальности информации. </w:t>
            </w:r>
            <w:r w:rsidRPr="005502BD">
              <w:rPr>
                <w:sz w:val="28"/>
                <w:szCs w:val="28"/>
              </w:rPr>
              <w:t>Защита от угроз конфиденциальности и целостности информации</w:t>
            </w:r>
          </w:p>
        </w:tc>
      </w:tr>
      <w:tr w:rsidR="005502BD" w:rsidRPr="00104973" w:rsidTr="000B5F1E">
        <w:trPr>
          <w:jc w:val="center"/>
        </w:trPr>
        <w:tc>
          <w:tcPr>
            <w:tcW w:w="622" w:type="dxa"/>
          </w:tcPr>
          <w:p w:rsidR="005502BD" w:rsidRPr="005D10E5" w:rsidRDefault="005502BD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5502BD" w:rsidRPr="00285F88" w:rsidRDefault="005502BD" w:rsidP="00A26C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6202" w:type="dxa"/>
          </w:tcPr>
          <w:p w:rsidR="005502BD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компьютерный вирус. Какие бывают вирусы. Кто и зачем пишет вирусы. Общие сведения о методах борьбы с компьютерными вирусами.</w:t>
            </w:r>
          </w:p>
          <w:p w:rsidR="005502BD" w:rsidRPr="00285F88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компьютерных вирусов. Загрузочные вирусы. Файловые вирусы. Макровирусы. Сетевые и почтовые вирусы и черви. Распростра</w:t>
            </w:r>
            <w:r w:rsidR="00791F78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ние вирусов.</w:t>
            </w:r>
          </w:p>
        </w:tc>
      </w:tr>
      <w:tr w:rsidR="005502BD" w:rsidRPr="00104973" w:rsidTr="000B5F1E">
        <w:trPr>
          <w:jc w:val="center"/>
        </w:trPr>
        <w:tc>
          <w:tcPr>
            <w:tcW w:w="622" w:type="dxa"/>
          </w:tcPr>
          <w:p w:rsidR="005502BD" w:rsidRPr="005D10E5" w:rsidRDefault="00791F78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791F78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  <w:p w:rsidR="005502BD" w:rsidRPr="005D10E5" w:rsidRDefault="005502BD" w:rsidP="00A948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502BD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Обнаружение вирусов. Анализ косвенных признаков. Контрольные суммы. Использование сигнатур для детектирования полиморфных вирусов. </w:t>
            </w:r>
            <w:proofErr w:type="spellStart"/>
            <w:r>
              <w:rPr>
                <w:sz w:val="28"/>
                <w:szCs w:val="28"/>
              </w:rPr>
              <w:t>Метаморфные</w:t>
            </w:r>
            <w:proofErr w:type="spellEnd"/>
            <w:r>
              <w:rPr>
                <w:sz w:val="28"/>
                <w:szCs w:val="28"/>
              </w:rPr>
              <w:t xml:space="preserve"> вирусы и их детектирование. Эвристические методы </w:t>
            </w:r>
            <w:r>
              <w:rPr>
                <w:sz w:val="28"/>
                <w:szCs w:val="28"/>
              </w:rPr>
              <w:lastRenderedPageBreak/>
              <w:t>детектирования вирусов. Концепция современного антивирусного средства.</w:t>
            </w:r>
          </w:p>
          <w:p w:rsidR="00791F78" w:rsidRPr="00285F88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Борьба с вирусами без использования антивирусов.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понятия и определения, используемые при описании моделей безопасности компьютерных систем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F936FA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Модели компьютерных систем с ролевым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791F78" w:rsidRPr="00285F88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791F78" w:rsidRPr="005D10E5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791F78" w:rsidRPr="00104973" w:rsidRDefault="00791F78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91F78" w:rsidRPr="00104973" w:rsidRDefault="00791F78" w:rsidP="00791F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791F78" w:rsidRPr="00104973" w:rsidRDefault="00791F7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1F78" w:rsidRPr="00104973" w:rsidRDefault="00791F78" w:rsidP="00791F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791F78" w:rsidRPr="00104973" w:rsidRDefault="00791F7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71"/>
      </w:tblGrid>
      <w:tr w:rsidR="00104973" w:rsidRPr="00104973" w:rsidTr="00E23616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понятия и определения, используемые при описании моделей безопасности компьютерных систем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 xml:space="preserve">Модели компьютерных систем с ролевым </w:t>
            </w:r>
            <w:r w:rsidRPr="005502BD">
              <w:rPr>
                <w:sz w:val="28"/>
                <w:szCs w:val="28"/>
              </w:rPr>
              <w:lastRenderedPageBreak/>
              <w:t>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lastRenderedPageBreak/>
              <w:t>Девянин</w:t>
            </w:r>
            <w:proofErr w:type="spellEnd"/>
            <w:r w:rsidRPr="0013429C">
              <w:rPr>
                <w:sz w:val="28"/>
                <w:szCs w:val="28"/>
              </w:rPr>
              <w:t xml:space="preserve">, П.Н. Модели безопасности компьютерных систем. Управление доступом и информационными потоками. — </w:t>
            </w:r>
            <w:r w:rsidRPr="0013429C">
              <w:rPr>
                <w:sz w:val="28"/>
                <w:szCs w:val="28"/>
              </w:rPr>
              <w:lastRenderedPageBreak/>
              <w:t>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267184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31" w:type="dxa"/>
          </w:tcPr>
          <w:p w:rsidR="0013429C" w:rsidRPr="00285F88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r w:rsidRPr="0013429C">
              <w:rPr>
                <w:sz w:val="28"/>
                <w:szCs w:val="28"/>
              </w:rPr>
              <w:t>Климентьев, К.Е. Компьютерные вирусы и антивирусы: взгляд программиста.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ДМК Пресс, 2013. — 656 с. </w:t>
            </w:r>
          </w:p>
        </w:tc>
      </w:tr>
      <w:tr w:rsidR="0013429C" w:rsidRPr="00104973" w:rsidTr="00267184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r w:rsidRPr="0013429C">
              <w:rPr>
                <w:sz w:val="28"/>
                <w:szCs w:val="28"/>
              </w:rPr>
              <w:t>Климентьев, К.Е. Компьютерные вирусы и антивирусы: взгляд программиста.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ДМК Пресс, 2013. — 656 с.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23616" w:rsidRPr="00225A41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Девянин</w:t>
      </w:r>
      <w:proofErr w:type="spell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, П.Н. Модели безопасности компьютерных систем. Управление доступом и информационными потоками. — М.</w:t>
      </w:r>
      <w:proofErr w:type="gram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2013. — 338 с. — Режим доступа: http://e.lanbook.com/book/63235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Климентьев, К.Е. Компьютерные вирусы и антивирусы: взгляд программиста.— М.</w:t>
      </w:r>
      <w:proofErr w:type="gram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ДМК Пресс, 2013. — 656 с. — Режим доступа: http://e.lanbook.com/book/63192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3429C" w:rsidRPr="0064714D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Информационная безопасность и защита информации на железнодорожном транспорте. Ч. </w:t>
      </w: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Программно-аппаратные средства обеспечения информационной безопасности на железнодорожном транспорте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>. - М.: УМЦ ЖДТ, 2014. – 44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B87CBF" w:rsidRPr="00104973" w:rsidRDefault="00B87CBF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Default="0013429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Об информации, информационных те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хнологиях и о защите информации№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от 27.07.2006 </w:t>
      </w:r>
      <w:r w:rsidR="001339E1"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B87CBF" w:rsidRPr="00B87CBF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429C">
        <w:rPr>
          <w:rFonts w:eastAsia="Times New Roman" w:cs="Times New Roman"/>
          <w:bCs/>
          <w:sz w:val="28"/>
          <w:szCs w:val="28"/>
          <w:lang w:eastAsia="ru-RU"/>
        </w:rPr>
        <w:t>ГОСТ Р 51188-98Защита информации. Испытания программных средств на наличие компьютерных вирусов. Типовое руководство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3429C" w:rsidRPr="00055892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14 июня 2012 г.Профили защиты средств антивирусной защиты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200BCE" w:rsidRDefault="00200BCE" w:rsidP="00200BC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Моделирование механизма идентификации и аутентификации пользователей компьютерной системы: методические указания к выполнению лабораторных работ по дисциплине "Теоретические основы компьютерной </w:t>
      </w:r>
      <w:r>
        <w:rPr>
          <w:rFonts w:eastAsia="Times New Roman" w:cs="Times New Roman"/>
          <w:bCs/>
          <w:sz w:val="28"/>
          <w:szCs w:val="28"/>
          <w:lang w:eastAsia="ru-RU"/>
        </w:rPr>
        <w:t>безопасности" / СПб</w:t>
      </w:r>
      <w:proofErr w:type="gramStart"/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ФГБОУ ВПО ПГУПС, 2014. - 24 с.</w:t>
      </w:r>
    </w:p>
    <w:p w:rsidR="00200BCE" w:rsidRPr="00200BCE" w:rsidRDefault="00200BCE" w:rsidP="00200BC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87CBF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8" w:history="1">
        <w:r w:rsidRPr="006E4C41">
          <w:rPr>
            <w:sz w:val="28"/>
            <w:szCs w:val="28"/>
          </w:rPr>
          <w:t>http://library.pgups.ru/jirbis/index.php?option=com_irbis&amp;Itemid=300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 xml:space="preserve">Интернет-версия системы «Консультант-Плюс». </w:t>
      </w:r>
      <w:hyperlink r:id="rId9" w:history="1">
        <w:r w:rsidRPr="00137266">
          <w:rPr>
            <w:sz w:val="28"/>
            <w:szCs w:val="28"/>
          </w:rPr>
          <w:t>http://www.consultant.ru/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 xml:space="preserve">Проект «Информационная безопасность». </w:t>
      </w:r>
      <w:hyperlink r:id="rId10" w:history="1">
        <w:r w:rsidRPr="00137266">
          <w:rPr>
            <w:sz w:val="28"/>
            <w:szCs w:val="28"/>
          </w:rPr>
          <w:t>http://www.itsec.ru/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>Проект «Национальный Открытый Университет «ИНТУИТ» http://www.intuit.ru/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60751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66040</wp:posOffset>
            </wp:positionV>
            <wp:extent cx="1476375" cy="962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104973" w:rsidRPr="00104973" w:rsidTr="00204508">
        <w:tc>
          <w:tcPr>
            <w:tcW w:w="4786" w:type="dxa"/>
          </w:tcPr>
          <w:p w:rsidR="00104973" w:rsidRPr="00104973" w:rsidRDefault="00104973" w:rsidP="001B2D7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B2D7E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104973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104973" w:rsidRPr="00104973" w:rsidTr="00204508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04508" w:rsidRPr="00104973" w:rsidTr="002A7174">
              <w:tc>
                <w:tcPr>
                  <w:tcW w:w="4786" w:type="dxa"/>
                </w:tcPr>
                <w:p w:rsidR="00204508" w:rsidRPr="00104973" w:rsidRDefault="005D1C74" w:rsidP="005D1C7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  <w:r w:rsidR="0020450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20450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7F4D4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9 </w:t>
                  </w:r>
                  <w:r w:rsidR="00204508"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B2D7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84F" w:rsidRPr="00744617" w:rsidRDefault="008C684F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17B"/>
    <w:multiLevelType w:val="hybridMultilevel"/>
    <w:tmpl w:val="4ED499DA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13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3"/>
  </w:num>
  <w:num w:numId="10">
    <w:abstractNumId w:val="20"/>
  </w:num>
  <w:num w:numId="11">
    <w:abstractNumId w:val="26"/>
  </w:num>
  <w:num w:numId="12">
    <w:abstractNumId w:val="34"/>
  </w:num>
  <w:num w:numId="13">
    <w:abstractNumId w:val="5"/>
  </w:num>
  <w:num w:numId="14">
    <w:abstractNumId w:val="15"/>
  </w:num>
  <w:num w:numId="15">
    <w:abstractNumId w:val="30"/>
  </w:num>
  <w:num w:numId="16">
    <w:abstractNumId w:val="18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22"/>
  </w:num>
  <w:num w:numId="22">
    <w:abstractNumId w:val="16"/>
  </w:num>
  <w:num w:numId="23">
    <w:abstractNumId w:val="14"/>
  </w:num>
  <w:num w:numId="24">
    <w:abstractNumId w:val="32"/>
  </w:num>
  <w:num w:numId="25">
    <w:abstractNumId w:val="10"/>
  </w:num>
  <w:num w:numId="26">
    <w:abstractNumId w:val="25"/>
  </w:num>
  <w:num w:numId="27">
    <w:abstractNumId w:val="9"/>
  </w:num>
  <w:num w:numId="28">
    <w:abstractNumId w:val="11"/>
  </w:num>
  <w:num w:numId="29">
    <w:abstractNumId w:val="12"/>
  </w:num>
  <w:num w:numId="30">
    <w:abstractNumId w:val="23"/>
  </w:num>
  <w:num w:numId="31">
    <w:abstractNumId w:val="6"/>
  </w:num>
  <w:num w:numId="32">
    <w:abstractNumId w:val="29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55892"/>
    <w:rsid w:val="000977F3"/>
    <w:rsid w:val="000E1457"/>
    <w:rsid w:val="000F11E8"/>
    <w:rsid w:val="00102E13"/>
    <w:rsid w:val="00104973"/>
    <w:rsid w:val="001270C3"/>
    <w:rsid w:val="001273FB"/>
    <w:rsid w:val="001330A8"/>
    <w:rsid w:val="001339E1"/>
    <w:rsid w:val="0013429C"/>
    <w:rsid w:val="00136F87"/>
    <w:rsid w:val="00145133"/>
    <w:rsid w:val="00147966"/>
    <w:rsid w:val="001679F7"/>
    <w:rsid w:val="001768A4"/>
    <w:rsid w:val="001A7CF3"/>
    <w:rsid w:val="001B2D7E"/>
    <w:rsid w:val="00200BCE"/>
    <w:rsid w:val="00204508"/>
    <w:rsid w:val="002114C1"/>
    <w:rsid w:val="00226409"/>
    <w:rsid w:val="00285F88"/>
    <w:rsid w:val="00364B86"/>
    <w:rsid w:val="003E40C3"/>
    <w:rsid w:val="00461115"/>
    <w:rsid w:val="00483C22"/>
    <w:rsid w:val="004C4FDF"/>
    <w:rsid w:val="004E6932"/>
    <w:rsid w:val="00536A95"/>
    <w:rsid w:val="005502BD"/>
    <w:rsid w:val="00566189"/>
    <w:rsid w:val="005A7E0D"/>
    <w:rsid w:val="005D1C74"/>
    <w:rsid w:val="005D5704"/>
    <w:rsid w:val="00607515"/>
    <w:rsid w:val="00692559"/>
    <w:rsid w:val="00744617"/>
    <w:rsid w:val="00760B7C"/>
    <w:rsid w:val="00767AFF"/>
    <w:rsid w:val="00791F78"/>
    <w:rsid w:val="007B19F4"/>
    <w:rsid w:val="007F4D4B"/>
    <w:rsid w:val="007F6963"/>
    <w:rsid w:val="00840DF3"/>
    <w:rsid w:val="0085363D"/>
    <w:rsid w:val="00891B2E"/>
    <w:rsid w:val="008C684F"/>
    <w:rsid w:val="008F52E2"/>
    <w:rsid w:val="00952D1A"/>
    <w:rsid w:val="00A94809"/>
    <w:rsid w:val="00AA2450"/>
    <w:rsid w:val="00B16305"/>
    <w:rsid w:val="00B4241B"/>
    <w:rsid w:val="00B87CBF"/>
    <w:rsid w:val="00BC1BC8"/>
    <w:rsid w:val="00BE4456"/>
    <w:rsid w:val="00BF48B5"/>
    <w:rsid w:val="00C4475E"/>
    <w:rsid w:val="00C45B38"/>
    <w:rsid w:val="00CA314D"/>
    <w:rsid w:val="00CF0588"/>
    <w:rsid w:val="00D96C21"/>
    <w:rsid w:val="00D96E0F"/>
    <w:rsid w:val="00DA558F"/>
    <w:rsid w:val="00DC14FD"/>
    <w:rsid w:val="00DD42F6"/>
    <w:rsid w:val="00DE6E4A"/>
    <w:rsid w:val="00E218F9"/>
    <w:rsid w:val="00E23616"/>
    <w:rsid w:val="00E420CC"/>
    <w:rsid w:val="00E446B0"/>
    <w:rsid w:val="00E540B0"/>
    <w:rsid w:val="00E55E7C"/>
    <w:rsid w:val="00EC6026"/>
    <w:rsid w:val="00F05E95"/>
    <w:rsid w:val="00F3199A"/>
    <w:rsid w:val="00F361D6"/>
    <w:rsid w:val="00F9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jirbis/index.php?option=com_irbis&amp;Itemid=3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itse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EF59-B576-480F-8672-764E9452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Светлана</cp:lastModifiedBy>
  <cp:revision>10</cp:revision>
  <cp:lastPrinted>2017-03-21T12:25:00Z</cp:lastPrinted>
  <dcterms:created xsi:type="dcterms:W3CDTF">2017-03-21T09:47:00Z</dcterms:created>
  <dcterms:modified xsi:type="dcterms:W3CDTF">2019-04-11T13:52:00Z</dcterms:modified>
</cp:coreProperties>
</file>