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E22D4" w14:textId="77777777" w:rsidR="00DF39B9" w:rsidRDefault="002910F3" w:rsidP="002910F3">
      <w:pPr>
        <w:jc w:val="center"/>
      </w:pPr>
      <w:r>
        <w:t>АННОТАЦИЯ</w:t>
      </w:r>
      <w:r>
        <w:br/>
        <w:t>дисциплины</w:t>
      </w:r>
    </w:p>
    <w:p w14:paraId="0F6AD737" w14:textId="77777777" w:rsidR="002910F3" w:rsidRDefault="002910F3" w:rsidP="002910F3">
      <w:pPr>
        <w:jc w:val="center"/>
      </w:pPr>
      <w:r w:rsidRPr="002910F3">
        <w:t>«</w:t>
      </w:r>
      <w:r w:rsidR="00441EE5" w:rsidRPr="00441EE5">
        <w:t>ЭКОНОМИЧЕСКАЯ ГЕОГРАФИЯ</w:t>
      </w:r>
      <w:r>
        <w:t>»</w:t>
      </w:r>
    </w:p>
    <w:p w14:paraId="10CF154D" w14:textId="77777777" w:rsidR="002910F3" w:rsidRDefault="002910F3" w:rsidP="002910F3">
      <w:pPr>
        <w:jc w:val="center"/>
      </w:pPr>
    </w:p>
    <w:p w14:paraId="7370E6EA" w14:textId="77777777" w:rsidR="002910F3" w:rsidRDefault="002910F3" w:rsidP="002910F3">
      <w:r>
        <w:t xml:space="preserve">Направление подготовки – </w:t>
      </w:r>
      <w:r w:rsidR="00585928">
        <w:t>38.03.01 «Экономика</w:t>
      </w:r>
      <w:r>
        <w:t>»</w:t>
      </w:r>
    </w:p>
    <w:p w14:paraId="4D5784D6" w14:textId="77777777" w:rsidR="002910F3" w:rsidRDefault="002910F3" w:rsidP="002910F3">
      <w:r w:rsidRPr="007E3C95">
        <w:rPr>
          <w:rFonts w:cs="Times New Roman"/>
          <w:szCs w:val="24"/>
        </w:rPr>
        <w:t xml:space="preserve">Квалификация </w:t>
      </w:r>
      <w:r>
        <w:rPr>
          <w:rFonts w:cs="Times New Roman"/>
          <w:szCs w:val="24"/>
        </w:rPr>
        <w:t xml:space="preserve">(степень) </w:t>
      </w:r>
      <w:r w:rsidRPr="007E3C95">
        <w:rPr>
          <w:rFonts w:cs="Times New Roman"/>
          <w:szCs w:val="24"/>
        </w:rPr>
        <w:t>выпускника</w:t>
      </w:r>
      <w:r>
        <w:t xml:space="preserve"> </w:t>
      </w:r>
      <w:r w:rsidR="00585928">
        <w:t>– бакалавр</w:t>
      </w:r>
      <w:r>
        <w:t xml:space="preserve"> </w:t>
      </w:r>
    </w:p>
    <w:p w14:paraId="318FD9E3" w14:textId="77777777" w:rsidR="002910F3" w:rsidRDefault="00C76FC0" w:rsidP="00585928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Профиль </w:t>
      </w:r>
      <w:r w:rsidR="002910F3">
        <w:rPr>
          <w:color w:val="000000"/>
          <w:shd w:val="clear" w:color="auto" w:fill="FFFFFF"/>
        </w:rPr>
        <w:t>–</w:t>
      </w:r>
      <w:r>
        <w:rPr>
          <w:color w:val="000000"/>
          <w:shd w:val="clear" w:color="auto" w:fill="FFFFFF"/>
        </w:rPr>
        <w:t xml:space="preserve"> </w:t>
      </w:r>
      <w:r w:rsidR="00585928" w:rsidRPr="00585928">
        <w:rPr>
          <w:color w:val="000000"/>
          <w:shd w:val="clear" w:color="auto" w:fill="FFFFFF"/>
        </w:rPr>
        <w:t>«Экономика предприятий и организаций (строительство)»</w:t>
      </w:r>
    </w:p>
    <w:p w14:paraId="76A6B2A0" w14:textId="77777777" w:rsidR="002910F3" w:rsidRDefault="002910F3" w:rsidP="002910F3">
      <w:pPr>
        <w:rPr>
          <w:rStyle w:val="a3"/>
        </w:rPr>
      </w:pPr>
      <w:r w:rsidRPr="002910F3">
        <w:rPr>
          <w:rStyle w:val="a3"/>
        </w:rPr>
        <w:t>1. Место дисциплины в структуре основной профессиональной образовательной программы</w:t>
      </w:r>
    </w:p>
    <w:p w14:paraId="741FAA2B" w14:textId="77777777" w:rsidR="002910F3" w:rsidRDefault="00441EE5" w:rsidP="002910F3">
      <w:r w:rsidRPr="00441EE5">
        <w:t>Дисциплина «Экономическая география» (Б</w:t>
      </w:r>
      <w:proofErr w:type="gramStart"/>
      <w:r w:rsidRPr="00441EE5">
        <w:t>1.В.ДВ</w:t>
      </w:r>
      <w:proofErr w:type="gramEnd"/>
      <w:r w:rsidRPr="00441EE5">
        <w:t>.1.1) относится к вариативной части и является дисциплиной по выбору для обучающихся</w:t>
      </w:r>
      <w:r w:rsidR="002910F3" w:rsidRPr="002910F3">
        <w:t>.</w:t>
      </w:r>
    </w:p>
    <w:p w14:paraId="7DD0322C" w14:textId="77777777" w:rsidR="002910F3" w:rsidRPr="002910F3" w:rsidRDefault="002910F3" w:rsidP="002910F3">
      <w:pPr>
        <w:rPr>
          <w:rStyle w:val="a3"/>
        </w:rPr>
      </w:pPr>
      <w:r w:rsidRPr="002910F3">
        <w:rPr>
          <w:rStyle w:val="a3"/>
        </w:rPr>
        <w:t>2. Цель и задачи дисциплины</w:t>
      </w:r>
    </w:p>
    <w:p w14:paraId="3721BA3F" w14:textId="77777777" w:rsidR="002910F3" w:rsidRDefault="00441EE5" w:rsidP="002910F3">
      <w:r w:rsidRPr="00441EE5">
        <w:t>Целью изучения дисциплины является получение общих и специальных знаний в области экономической географии и формирование навыков их использования в географических исследованиях; формирование научных представлений о формах и структурах пространственной организации общества, законах ее функционирования и развития; формирование характера мышления и ценностных ориентации экономиста</w:t>
      </w:r>
      <w:r w:rsidR="002910F3">
        <w:t>.</w:t>
      </w:r>
    </w:p>
    <w:p w14:paraId="23F2CAE5" w14:textId="77777777" w:rsidR="002910F3" w:rsidRDefault="002910F3" w:rsidP="002910F3">
      <w:r>
        <w:t>Для достижения поставленной цели решаются следующие задачи:</w:t>
      </w:r>
    </w:p>
    <w:p w14:paraId="345E7C06" w14:textId="77777777" w:rsidR="00441EE5" w:rsidRDefault="00441EE5" w:rsidP="00441EE5">
      <w:pPr>
        <w:pStyle w:val="a4"/>
        <w:numPr>
          <w:ilvl w:val="0"/>
          <w:numId w:val="3"/>
        </w:numPr>
      </w:pPr>
      <w:r>
        <w:t>на лекциях познакомиться теоретическими концепциями, позволяющие анализировать социально-экономические процессы в территориально-общественных системах;</w:t>
      </w:r>
    </w:p>
    <w:p w14:paraId="27C8BAF0" w14:textId="77777777" w:rsidR="00441EE5" w:rsidRDefault="00441EE5" w:rsidP="00441EE5">
      <w:pPr>
        <w:pStyle w:val="a4"/>
        <w:numPr>
          <w:ilvl w:val="0"/>
          <w:numId w:val="3"/>
        </w:numPr>
      </w:pPr>
      <w:r>
        <w:t>на практических занятиях приобрести навыки, позволяющие анализировать социально-экономические процессы в территориально-общественных системах;</w:t>
      </w:r>
    </w:p>
    <w:p w14:paraId="5AB84AF9" w14:textId="77777777" w:rsidR="002910F3" w:rsidRDefault="00441EE5" w:rsidP="00441EE5">
      <w:pPr>
        <w:pStyle w:val="a4"/>
        <w:numPr>
          <w:ilvl w:val="0"/>
          <w:numId w:val="3"/>
        </w:numPr>
      </w:pPr>
      <w:r>
        <w:t>при курсовом проектировании освоить методику анализа территориально-общественной системы (по предмету и объекту исследования)</w:t>
      </w:r>
      <w:r w:rsidR="00376E12">
        <w:t>.</w:t>
      </w:r>
    </w:p>
    <w:p w14:paraId="6B211EBA" w14:textId="77777777" w:rsidR="002910F3" w:rsidRPr="002910F3" w:rsidRDefault="002910F3" w:rsidP="002910F3">
      <w:pPr>
        <w:rPr>
          <w:rStyle w:val="a3"/>
        </w:rPr>
      </w:pPr>
      <w:r w:rsidRPr="002910F3">
        <w:rPr>
          <w:rStyle w:val="a3"/>
        </w:rPr>
        <w:t>3. Перечень планируемых результатов обучения по дисциплине</w:t>
      </w:r>
    </w:p>
    <w:p w14:paraId="70A4B177" w14:textId="77777777" w:rsidR="002910F3" w:rsidRDefault="002910F3" w:rsidP="002910F3">
      <w:r w:rsidRPr="002910F3">
        <w:t>Изучение дисциплины направлено на формирование следующих  компетенций:</w:t>
      </w:r>
      <w:r>
        <w:t xml:space="preserve"> </w:t>
      </w:r>
      <w:r w:rsidR="00DE3D05">
        <w:t>ПК-6</w:t>
      </w:r>
      <w:r w:rsidR="00C76FC0" w:rsidRPr="00C76FC0">
        <w:t>, ПК-</w:t>
      </w:r>
      <w:r w:rsidR="00441EE5">
        <w:t>7</w:t>
      </w:r>
      <w:r w:rsidR="00BE7B10">
        <w:t>.</w:t>
      </w:r>
    </w:p>
    <w:p w14:paraId="793911A5" w14:textId="77777777" w:rsidR="002910F3" w:rsidRDefault="002910F3" w:rsidP="002910F3">
      <w:r>
        <w:t>В результате освоения дисциплины обучающийся должен:</w:t>
      </w:r>
    </w:p>
    <w:p w14:paraId="1D66EB0B" w14:textId="77777777" w:rsidR="002910F3" w:rsidRDefault="002910F3" w:rsidP="002910F3">
      <w:r>
        <w:t>ЗНАТЬ:</w:t>
      </w:r>
    </w:p>
    <w:p w14:paraId="1053C177" w14:textId="77777777" w:rsidR="00441EE5" w:rsidRPr="00441EE5" w:rsidRDefault="00441EE5" w:rsidP="00441EE5">
      <w:pPr>
        <w:pStyle w:val="a4"/>
        <w:numPr>
          <w:ilvl w:val="0"/>
          <w:numId w:val="3"/>
        </w:numPr>
        <w:rPr>
          <w:szCs w:val="28"/>
        </w:rPr>
      </w:pPr>
      <w:r w:rsidRPr="00441EE5">
        <w:rPr>
          <w:szCs w:val="28"/>
        </w:rPr>
        <w:t>концептуальные положения общенаучных и географических учений, теорий, составляющих научную базу экономической географии;</w:t>
      </w:r>
    </w:p>
    <w:p w14:paraId="7831BC1B" w14:textId="77777777" w:rsidR="00441EE5" w:rsidRPr="00441EE5" w:rsidRDefault="00441EE5" w:rsidP="00441EE5">
      <w:pPr>
        <w:pStyle w:val="a4"/>
        <w:numPr>
          <w:ilvl w:val="0"/>
          <w:numId w:val="3"/>
        </w:numPr>
        <w:rPr>
          <w:szCs w:val="28"/>
        </w:rPr>
      </w:pPr>
      <w:r w:rsidRPr="00441EE5">
        <w:rPr>
          <w:szCs w:val="28"/>
        </w:rPr>
        <w:t>закономерности взаимодействия в территориальных общественных системах;</w:t>
      </w:r>
    </w:p>
    <w:p w14:paraId="270A5BC2" w14:textId="77777777" w:rsidR="002910F3" w:rsidRDefault="00441EE5" w:rsidP="00441EE5">
      <w:pPr>
        <w:pStyle w:val="a4"/>
        <w:numPr>
          <w:ilvl w:val="0"/>
          <w:numId w:val="3"/>
        </w:numPr>
      </w:pPr>
      <w:r w:rsidRPr="00441EE5">
        <w:rPr>
          <w:szCs w:val="28"/>
        </w:rPr>
        <w:t>характерные черты, главные тенденции и особенности территориальной организации, проблемы географии отраслей промышленности</w:t>
      </w:r>
      <w:r w:rsidR="00376E12">
        <w:t>.</w:t>
      </w:r>
    </w:p>
    <w:p w14:paraId="536EF65F" w14:textId="77777777" w:rsidR="002910F3" w:rsidRDefault="002910F3" w:rsidP="002910F3">
      <w:r>
        <w:t>УМЕТЬ:</w:t>
      </w:r>
    </w:p>
    <w:p w14:paraId="62EE6CA2" w14:textId="77777777" w:rsidR="00441EE5" w:rsidRPr="00441EE5" w:rsidRDefault="00441EE5" w:rsidP="00441EE5">
      <w:pPr>
        <w:pStyle w:val="a4"/>
        <w:numPr>
          <w:ilvl w:val="0"/>
          <w:numId w:val="3"/>
        </w:numPr>
        <w:rPr>
          <w:szCs w:val="28"/>
        </w:rPr>
      </w:pPr>
      <w:r w:rsidRPr="00441EE5">
        <w:rPr>
          <w:szCs w:val="28"/>
        </w:rPr>
        <w:t>давать экономико-географическую характеристику территориально-общественных систем на основе анализа статистических данных;</w:t>
      </w:r>
    </w:p>
    <w:p w14:paraId="6FCA5FAF" w14:textId="77777777" w:rsidR="00441EE5" w:rsidRPr="00441EE5" w:rsidRDefault="00441EE5" w:rsidP="00441EE5">
      <w:pPr>
        <w:pStyle w:val="a4"/>
        <w:numPr>
          <w:ilvl w:val="0"/>
          <w:numId w:val="3"/>
        </w:numPr>
        <w:rPr>
          <w:szCs w:val="28"/>
        </w:rPr>
      </w:pPr>
      <w:r w:rsidRPr="00441EE5">
        <w:rPr>
          <w:szCs w:val="28"/>
        </w:rPr>
        <w:t>объяснять, опираясь на полученные теоретические знания и разнообразный фактический материал, процессы различного масштаба в территориально-общественных системах;</w:t>
      </w:r>
    </w:p>
    <w:p w14:paraId="41C5BECD" w14:textId="77777777" w:rsidR="002910F3" w:rsidRDefault="00441EE5" w:rsidP="00441EE5">
      <w:pPr>
        <w:pStyle w:val="a4"/>
        <w:numPr>
          <w:ilvl w:val="0"/>
          <w:numId w:val="3"/>
        </w:numPr>
      </w:pPr>
      <w:r w:rsidRPr="00441EE5">
        <w:rPr>
          <w:szCs w:val="28"/>
        </w:rPr>
        <w:t>самостоятельно изучать вопросы развития территориально-общественных систем по электронным учебно-методическим комплексам, учебно-методической литературы, периодическим изданиям и другим источникам</w:t>
      </w:r>
      <w:r w:rsidR="002910F3">
        <w:t xml:space="preserve">. </w:t>
      </w:r>
    </w:p>
    <w:p w14:paraId="5A358C9F" w14:textId="77777777" w:rsidR="002910F3" w:rsidRDefault="002910F3" w:rsidP="002910F3">
      <w:r>
        <w:t>ВЛАДЕТЬ:</w:t>
      </w:r>
    </w:p>
    <w:p w14:paraId="53609AE9" w14:textId="77777777" w:rsidR="00441EE5" w:rsidRPr="00441EE5" w:rsidRDefault="00441EE5" w:rsidP="00441EE5">
      <w:pPr>
        <w:pStyle w:val="a4"/>
        <w:numPr>
          <w:ilvl w:val="0"/>
          <w:numId w:val="3"/>
        </w:numPr>
        <w:rPr>
          <w:szCs w:val="28"/>
        </w:rPr>
      </w:pPr>
      <w:r w:rsidRPr="00441EE5">
        <w:rPr>
          <w:szCs w:val="28"/>
        </w:rPr>
        <w:t>специальной терминологией и лексикой в области экономической географии;</w:t>
      </w:r>
    </w:p>
    <w:p w14:paraId="3C23ACBE" w14:textId="77777777" w:rsidR="00441EE5" w:rsidRDefault="00441EE5" w:rsidP="00441EE5">
      <w:pPr>
        <w:pStyle w:val="a4"/>
        <w:numPr>
          <w:ilvl w:val="0"/>
          <w:numId w:val="3"/>
        </w:numPr>
        <w:rPr>
          <w:szCs w:val="28"/>
        </w:rPr>
      </w:pPr>
      <w:r w:rsidRPr="00441EE5">
        <w:rPr>
          <w:szCs w:val="28"/>
        </w:rPr>
        <w:t>знаниями о месте и роли экономической географии в экономике строительства и эксплуатации объектов железнодорожного транспорта;</w:t>
      </w:r>
    </w:p>
    <w:p w14:paraId="3FA6D588" w14:textId="77777777" w:rsidR="000419DC" w:rsidRPr="00441EE5" w:rsidRDefault="000419DC" w:rsidP="00441EE5">
      <w:pPr>
        <w:pStyle w:val="a4"/>
        <w:numPr>
          <w:ilvl w:val="0"/>
          <w:numId w:val="3"/>
        </w:numPr>
        <w:rPr>
          <w:szCs w:val="28"/>
        </w:rPr>
      </w:pPr>
      <w:r>
        <w:t>навыками самостоятельного усвоения новых знаний в области экономической географии;</w:t>
      </w:r>
    </w:p>
    <w:p w14:paraId="7E5A9A72" w14:textId="77777777" w:rsidR="002910F3" w:rsidRDefault="00441EE5" w:rsidP="00441EE5">
      <w:pPr>
        <w:pStyle w:val="a4"/>
        <w:numPr>
          <w:ilvl w:val="0"/>
          <w:numId w:val="3"/>
        </w:numPr>
      </w:pPr>
      <w:r w:rsidRPr="00441EE5">
        <w:rPr>
          <w:szCs w:val="28"/>
        </w:rPr>
        <w:t>основными методами исследования территориально-общественных систем, применяемыми в экономике строительства объектов железнодорожного транспорта</w:t>
      </w:r>
      <w:r w:rsidR="002910F3">
        <w:t>.</w:t>
      </w:r>
    </w:p>
    <w:p w14:paraId="74E3F1A9" w14:textId="77777777" w:rsidR="002910F3" w:rsidRPr="002910F3" w:rsidRDefault="002910F3" w:rsidP="002910F3">
      <w:pPr>
        <w:rPr>
          <w:rStyle w:val="a3"/>
        </w:rPr>
      </w:pPr>
      <w:r w:rsidRPr="002910F3">
        <w:rPr>
          <w:rStyle w:val="a3"/>
        </w:rPr>
        <w:t>4. Содержание и структура дисциплины</w:t>
      </w:r>
    </w:p>
    <w:p w14:paraId="67BAD01C" w14:textId="77777777" w:rsidR="00441EE5" w:rsidRDefault="00441EE5" w:rsidP="00441EE5">
      <w:r>
        <w:lastRenderedPageBreak/>
        <w:t>Основные категории экономической г</w:t>
      </w:r>
      <w:bookmarkStart w:id="0" w:name="_GoBack"/>
      <w:bookmarkEnd w:id="0"/>
      <w:r>
        <w:t>еографии.</w:t>
      </w:r>
    </w:p>
    <w:p w14:paraId="04CEBBC9" w14:textId="77777777" w:rsidR="00441EE5" w:rsidRDefault="00441EE5" w:rsidP="00441EE5">
      <w:r>
        <w:t>Концептуальные основы экономической географии.</w:t>
      </w:r>
    </w:p>
    <w:p w14:paraId="0A06B9EE" w14:textId="77777777" w:rsidR="00441EE5" w:rsidRDefault="00441EE5" w:rsidP="00441EE5">
      <w:r>
        <w:t>Основные концепции развития территориально-общественных систем.</w:t>
      </w:r>
    </w:p>
    <w:p w14:paraId="3F17A3DF" w14:textId="77777777" w:rsidR="00C76FC0" w:rsidRDefault="00441EE5" w:rsidP="00441EE5">
      <w:r>
        <w:t>Экономико-географическая характеристика экономических районов Российской Федерации.</w:t>
      </w:r>
    </w:p>
    <w:p w14:paraId="08F675A3" w14:textId="77777777" w:rsidR="002910F3" w:rsidRPr="002910F3" w:rsidRDefault="002910F3" w:rsidP="00C76FC0">
      <w:pPr>
        <w:rPr>
          <w:rStyle w:val="a3"/>
        </w:rPr>
      </w:pPr>
      <w:r w:rsidRPr="002910F3">
        <w:rPr>
          <w:rStyle w:val="a3"/>
        </w:rPr>
        <w:t>5. Объем дисциплины и виды учебной работы</w:t>
      </w:r>
    </w:p>
    <w:p w14:paraId="720B9699" w14:textId="77777777" w:rsidR="002910F3" w:rsidRPr="002910F3" w:rsidRDefault="001F316D" w:rsidP="002910F3">
      <w:r>
        <w:t xml:space="preserve">Объем дисциплины – </w:t>
      </w:r>
      <w:r w:rsidR="00441EE5">
        <w:t>4</w:t>
      </w:r>
      <w:r>
        <w:t xml:space="preserve"> </w:t>
      </w:r>
      <w:r w:rsidR="002910F3">
        <w:t>зачетные единицы (</w:t>
      </w:r>
      <w:r w:rsidR="00441EE5">
        <w:t>144</w:t>
      </w:r>
      <w:r w:rsidR="002910F3">
        <w:t xml:space="preserve"> час.)</w:t>
      </w:r>
    </w:p>
    <w:p w14:paraId="419D681D" w14:textId="77777777" w:rsidR="00C76FC0" w:rsidRPr="002910F3" w:rsidRDefault="00C76FC0" w:rsidP="00C76FC0">
      <w:pPr>
        <w:rPr>
          <w:rStyle w:val="a5"/>
        </w:rPr>
      </w:pPr>
      <w:r>
        <w:rPr>
          <w:rStyle w:val="a5"/>
        </w:rPr>
        <w:t xml:space="preserve">Для </w:t>
      </w:r>
      <w:r w:rsidRPr="002910F3">
        <w:rPr>
          <w:rStyle w:val="a5"/>
        </w:rPr>
        <w:t>очной формы обучения</w:t>
      </w:r>
    </w:p>
    <w:p w14:paraId="4EAFF62D" w14:textId="77777777" w:rsidR="00376E12" w:rsidRDefault="00441EE5" w:rsidP="002910F3">
      <w:r>
        <w:t>лекции – 1</w:t>
      </w:r>
      <w:r w:rsidR="00103614">
        <w:t>6</w:t>
      </w:r>
      <w:r w:rsidR="00376E12">
        <w:t xml:space="preserve"> час.</w:t>
      </w:r>
    </w:p>
    <w:p w14:paraId="4F840DCA" w14:textId="77777777" w:rsidR="002910F3" w:rsidRDefault="00103614" w:rsidP="002910F3">
      <w:r>
        <w:t>практические занятия – 16</w:t>
      </w:r>
      <w:r w:rsidR="002910F3">
        <w:t xml:space="preserve"> час.</w:t>
      </w:r>
    </w:p>
    <w:p w14:paraId="1811D860" w14:textId="77777777" w:rsidR="002910F3" w:rsidRDefault="001F316D" w:rsidP="002910F3">
      <w:r>
        <w:t xml:space="preserve">самостоятельная работа – </w:t>
      </w:r>
      <w:r w:rsidR="00103614">
        <w:t>67</w:t>
      </w:r>
      <w:r w:rsidR="002910F3">
        <w:t xml:space="preserve"> час.</w:t>
      </w:r>
    </w:p>
    <w:p w14:paraId="7FA6941E" w14:textId="77777777" w:rsidR="00585928" w:rsidRDefault="00441EE5" w:rsidP="002910F3">
      <w:r>
        <w:t>контроль – 45</w:t>
      </w:r>
      <w:r w:rsidR="00585928">
        <w:t xml:space="preserve"> час.</w:t>
      </w:r>
    </w:p>
    <w:p w14:paraId="348D3A69" w14:textId="77777777" w:rsidR="002910F3" w:rsidRDefault="002910F3" w:rsidP="002910F3">
      <w:r>
        <w:t xml:space="preserve">форма контроля знаний – </w:t>
      </w:r>
      <w:r w:rsidR="00C76FC0">
        <w:t>экзамен, курсовой</w:t>
      </w:r>
      <w:r w:rsidR="00585928">
        <w:t xml:space="preserve"> </w:t>
      </w:r>
      <w:r w:rsidR="00C76FC0">
        <w:t>проект</w:t>
      </w:r>
    </w:p>
    <w:p w14:paraId="29069D32" w14:textId="77777777" w:rsidR="002910F3" w:rsidRPr="002910F3" w:rsidRDefault="002910F3" w:rsidP="002910F3">
      <w:pPr>
        <w:rPr>
          <w:rStyle w:val="a5"/>
        </w:rPr>
      </w:pPr>
      <w:r w:rsidRPr="002910F3">
        <w:rPr>
          <w:rStyle w:val="a5"/>
        </w:rPr>
        <w:t>Для заочной формы обучения</w:t>
      </w:r>
    </w:p>
    <w:p w14:paraId="7DC952D7" w14:textId="77777777" w:rsidR="00376E12" w:rsidRDefault="00C76FC0" w:rsidP="002910F3">
      <w:r>
        <w:t>лекции – 4</w:t>
      </w:r>
      <w:r w:rsidR="00376E12">
        <w:t xml:space="preserve"> час.</w:t>
      </w:r>
    </w:p>
    <w:p w14:paraId="2F7BED7B" w14:textId="77777777" w:rsidR="002910F3" w:rsidRDefault="002910F3" w:rsidP="002910F3">
      <w:r>
        <w:t xml:space="preserve">практические занятия – </w:t>
      </w:r>
      <w:r w:rsidR="00585928">
        <w:t>4</w:t>
      </w:r>
      <w:r>
        <w:t xml:space="preserve"> час.</w:t>
      </w:r>
    </w:p>
    <w:p w14:paraId="40524666" w14:textId="77777777" w:rsidR="002910F3" w:rsidRDefault="001F316D" w:rsidP="002910F3">
      <w:r>
        <w:t xml:space="preserve">самостоятельная работа – </w:t>
      </w:r>
      <w:r w:rsidR="00441EE5">
        <w:t>12</w:t>
      </w:r>
      <w:r w:rsidR="00C76FC0">
        <w:t>7</w:t>
      </w:r>
      <w:r w:rsidR="002910F3">
        <w:t xml:space="preserve"> час.</w:t>
      </w:r>
    </w:p>
    <w:p w14:paraId="2F63922B" w14:textId="77777777" w:rsidR="002910F3" w:rsidRDefault="00C76FC0" w:rsidP="002910F3">
      <w:r>
        <w:t>контроль – 9</w:t>
      </w:r>
      <w:r w:rsidR="002910F3">
        <w:t xml:space="preserve"> час. </w:t>
      </w:r>
    </w:p>
    <w:p w14:paraId="19EB50AB" w14:textId="77777777" w:rsidR="002910F3" w:rsidRPr="002910F3" w:rsidRDefault="002910F3" w:rsidP="002910F3">
      <w:r>
        <w:t>ф</w:t>
      </w:r>
      <w:r w:rsidR="00A53167">
        <w:t xml:space="preserve">орма контроля знаний – </w:t>
      </w:r>
      <w:r w:rsidR="00C76FC0">
        <w:t>экзамен, курсовой проект</w:t>
      </w:r>
    </w:p>
    <w:sectPr w:rsidR="002910F3" w:rsidRPr="00291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949FD"/>
    <w:multiLevelType w:val="hybridMultilevel"/>
    <w:tmpl w:val="49DA8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66A17"/>
    <w:multiLevelType w:val="multilevel"/>
    <w:tmpl w:val="87C4D17E"/>
    <w:lvl w:ilvl="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0" w:firstLine="70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0" w:firstLine="70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70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70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709"/>
      </w:pPr>
      <w:rPr>
        <w:rFonts w:ascii="Wingdings" w:hAnsi="Wingdings" w:hint="default"/>
      </w:rPr>
    </w:lvl>
  </w:abstractNum>
  <w:abstractNum w:abstractNumId="2" w15:restartNumberingAfterBreak="0">
    <w:nsid w:val="201E48D9"/>
    <w:multiLevelType w:val="hybridMultilevel"/>
    <w:tmpl w:val="CF9AC846"/>
    <w:lvl w:ilvl="0" w:tplc="573066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25E2EC1"/>
    <w:multiLevelType w:val="multilevel"/>
    <w:tmpl w:val="12E058A6"/>
    <w:lvl w:ilvl="0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4420AE"/>
    <w:multiLevelType w:val="hybridMultilevel"/>
    <w:tmpl w:val="EA80B632"/>
    <w:lvl w:ilvl="0" w:tplc="9AB6C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599"/>
    <w:rsid w:val="000419DC"/>
    <w:rsid w:val="00103614"/>
    <w:rsid w:val="001F316D"/>
    <w:rsid w:val="002910F3"/>
    <w:rsid w:val="00376E12"/>
    <w:rsid w:val="00441EE5"/>
    <w:rsid w:val="00585928"/>
    <w:rsid w:val="005D6A77"/>
    <w:rsid w:val="00696D4F"/>
    <w:rsid w:val="008D2D75"/>
    <w:rsid w:val="0094799A"/>
    <w:rsid w:val="009F5D31"/>
    <w:rsid w:val="00A53167"/>
    <w:rsid w:val="00BE7B10"/>
    <w:rsid w:val="00C76FC0"/>
    <w:rsid w:val="00DE3D05"/>
    <w:rsid w:val="00F3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24B84"/>
  <w15:docId w15:val="{E502B84F-24A0-4D9D-8C83-577CC855D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0F3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10F3"/>
    <w:rPr>
      <w:b/>
      <w:bCs/>
    </w:rPr>
  </w:style>
  <w:style w:type="paragraph" w:styleId="a4">
    <w:name w:val="List Paragraph"/>
    <w:basedOn w:val="a"/>
    <w:uiPriority w:val="34"/>
    <w:qFormat/>
    <w:rsid w:val="002910F3"/>
    <w:pPr>
      <w:ind w:left="720"/>
      <w:contextualSpacing/>
    </w:pPr>
  </w:style>
  <w:style w:type="character" w:styleId="a5">
    <w:name w:val="Emphasis"/>
    <w:basedOn w:val="a0"/>
    <w:uiPriority w:val="20"/>
    <w:qFormat/>
    <w:rsid w:val="002910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1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E4394-A9E4-41D5-9DAC-CC5DADB1D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Uraev GA</dc:creator>
  <cp:lastModifiedBy>Uraev</cp:lastModifiedBy>
  <cp:revision>2</cp:revision>
  <dcterms:created xsi:type="dcterms:W3CDTF">2019-04-14T15:09:00Z</dcterms:created>
  <dcterms:modified xsi:type="dcterms:W3CDTF">2019-04-14T15:09:00Z</dcterms:modified>
</cp:coreProperties>
</file>