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5" w:rsidRPr="008D40E1" w:rsidRDefault="00811875" w:rsidP="00632136">
      <w:pPr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11875" w:rsidRPr="00152A7C" w:rsidRDefault="0081187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811875" w:rsidRDefault="00811875" w:rsidP="003409D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811875" w:rsidRPr="008F6CD8" w:rsidRDefault="00811875" w:rsidP="003409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«Организация, технология и проектирование предприятий»</w:t>
      </w:r>
    </w:p>
    <w:p w:rsidR="00811875" w:rsidRPr="008F6CD8" w:rsidRDefault="00811875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Направление подготовки – 38.03.06 «Торговое дело» профиль </w:t>
      </w:r>
    </w:p>
    <w:p w:rsidR="00811875" w:rsidRPr="008F6CD8" w:rsidRDefault="00811875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11875" w:rsidRPr="008F6CD8" w:rsidRDefault="00811875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Профиль – «Коммерция» </w:t>
      </w:r>
    </w:p>
    <w:p w:rsidR="00811875" w:rsidRPr="008F6CD8" w:rsidRDefault="00811875" w:rsidP="008D40E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1875" w:rsidRPr="008F6CD8" w:rsidRDefault="00811875" w:rsidP="008D40E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Дисциплина «</w:t>
      </w:r>
      <w:r w:rsidRPr="008F6CD8">
        <w:rPr>
          <w:rFonts w:ascii="Times New Roman" w:hAnsi="Times New Roman"/>
          <w:bCs/>
          <w:iCs/>
          <w:sz w:val="24"/>
          <w:szCs w:val="24"/>
        </w:rPr>
        <w:t>Организация, технология и проектирование предприятий</w:t>
      </w:r>
      <w:r>
        <w:rPr>
          <w:rFonts w:ascii="Times New Roman" w:hAnsi="Times New Roman"/>
          <w:sz w:val="24"/>
          <w:szCs w:val="24"/>
        </w:rPr>
        <w:t>» (Б.1</w:t>
      </w:r>
      <w:r w:rsidRPr="008F6CD8">
        <w:rPr>
          <w:rFonts w:ascii="Times New Roman" w:hAnsi="Times New Roman"/>
          <w:sz w:val="24"/>
          <w:szCs w:val="24"/>
        </w:rPr>
        <w:t>.Б.19) относится к базовой части  профессионального цикла и является обязательной.</w:t>
      </w:r>
    </w:p>
    <w:p w:rsidR="00811875" w:rsidRPr="008F6CD8" w:rsidRDefault="00811875" w:rsidP="008D40E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11875" w:rsidRPr="008F6CD8" w:rsidRDefault="00811875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Изучение дисциплины направлено на формирование сле</w:t>
      </w:r>
      <w:r>
        <w:rPr>
          <w:rFonts w:ascii="Times New Roman" w:hAnsi="Times New Roman"/>
          <w:sz w:val="24"/>
          <w:szCs w:val="24"/>
        </w:rPr>
        <w:t>дующих  компетенций: ОК-8, ОПК-3</w:t>
      </w:r>
      <w:r w:rsidRPr="008F6CD8">
        <w:rPr>
          <w:rFonts w:ascii="Times New Roman" w:hAnsi="Times New Roman"/>
          <w:sz w:val="24"/>
          <w:szCs w:val="24"/>
        </w:rPr>
        <w:t>, ОПК-5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6CD8">
        <w:rPr>
          <w:rFonts w:ascii="Times New Roman" w:hAnsi="Times New Roman"/>
          <w:sz w:val="24"/>
          <w:szCs w:val="24"/>
        </w:rPr>
        <w:t>ПК-2, ПК-12, ПК-13.</w:t>
      </w:r>
    </w:p>
    <w:p w:rsidR="00811875" w:rsidRPr="008F6CD8" w:rsidRDefault="00811875" w:rsidP="008D40E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8F6CD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F6CD8">
        <w:rPr>
          <w:rFonts w:ascii="Times New Roman" w:hAnsi="Times New Roman"/>
          <w:sz w:val="24"/>
          <w:szCs w:val="24"/>
        </w:rPr>
        <w:t xml:space="preserve"> должен:</w:t>
      </w:r>
    </w:p>
    <w:p w:rsidR="00811875" w:rsidRPr="008F6CD8" w:rsidRDefault="00811875" w:rsidP="008D40E1">
      <w:pPr>
        <w:tabs>
          <w:tab w:val="left" w:pos="36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ЗНАТЬ: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технологию разработки и реализации проектов, направленных на развитие предприятий; 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структуру управления предприятиями железнодорожного транспорта;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организацию и </w:t>
      </w:r>
      <w:r w:rsidRPr="008F6CD8">
        <w:rPr>
          <w:rFonts w:ascii="Times New Roman" w:hAnsi="Times New Roman"/>
          <w:spacing w:val="-2"/>
          <w:sz w:val="24"/>
          <w:szCs w:val="24"/>
        </w:rPr>
        <w:t>технологию</w:t>
      </w:r>
      <w:r w:rsidRPr="008F6CD8">
        <w:rPr>
          <w:rFonts w:ascii="Times New Roman" w:hAnsi="Times New Roman"/>
          <w:sz w:val="24"/>
          <w:szCs w:val="24"/>
        </w:rPr>
        <w:t xml:space="preserve"> работы (производственной деятельности) железнодорожных станций;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методики расчёта и нормативы проектирования основных станционных устройств;</w:t>
      </w:r>
    </w:p>
    <w:p w:rsidR="00811875" w:rsidRPr="008F6CD8" w:rsidRDefault="00811875" w:rsidP="008F6CD8">
      <w:pPr>
        <w:tabs>
          <w:tab w:val="left" w:pos="0"/>
          <w:tab w:val="left" w:pos="36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УМЕТЬ: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разрабатывать принципиальные схемы железнодорожных станций и грузовых районов;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 определять необходимые ресурсы и ориентировочную стоимость реализации проектов;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 производить технико-экономическое обоснование проектов, выбирать рациональное техническое решение;</w:t>
      </w:r>
    </w:p>
    <w:p w:rsidR="00811875" w:rsidRPr="008F6CD8" w:rsidRDefault="00811875" w:rsidP="008F6CD8">
      <w:pPr>
        <w:tabs>
          <w:tab w:val="left" w:pos="0"/>
          <w:tab w:val="left" w:pos="142"/>
          <w:tab w:val="left" w:pos="36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ВЛАДЕТЬ: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специальной терминологией и лексикой,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 методами расчета параметров грузовых устройств;</w:t>
      </w:r>
    </w:p>
    <w:p w:rsidR="00811875" w:rsidRPr="008F6CD8" w:rsidRDefault="00811875" w:rsidP="008F6CD8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pacing w:val="-2"/>
          <w:sz w:val="24"/>
          <w:szCs w:val="24"/>
        </w:rPr>
        <w:t xml:space="preserve"> практическими навыками применения методов комплексного проектирования железнодорожных станций</w:t>
      </w:r>
      <w:r w:rsidRPr="008F6CD8">
        <w:rPr>
          <w:rFonts w:ascii="Times New Roman" w:hAnsi="Times New Roman"/>
          <w:sz w:val="24"/>
          <w:szCs w:val="24"/>
        </w:rPr>
        <w:t>.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1. Общие принципы и методы управления проектами на предприятиях.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2 Требования к проектам в России в соответствии с постановлением Правительства РФ №87 16.02.2008 г. Основные стадии проектирования.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 xml:space="preserve">3 Структура управления ОАО «Российские железные дороги». Октябрьская железная дорога – филиал ОАО «РЖД» - структура управления, географическое положение, основные направления </w:t>
      </w:r>
      <w:proofErr w:type="spellStart"/>
      <w:r w:rsidRPr="008F6CD8">
        <w:t>груз</w:t>
      </w:r>
      <w:proofErr w:type="gramStart"/>
      <w:r w:rsidRPr="008F6CD8">
        <w:t>о</w:t>
      </w:r>
      <w:proofErr w:type="spellEnd"/>
      <w:r w:rsidRPr="008F6CD8">
        <w:t>-</w:t>
      </w:r>
      <w:proofErr w:type="gramEnd"/>
      <w:r w:rsidRPr="008F6CD8">
        <w:t xml:space="preserve"> и пассажиропотоков. Реформа управления железнодорожным транспортом России 2001-2014 – цели, достижения, перспективы. Перспективы развития железных дорог РФ до </w:t>
      </w:r>
      <w:smartTag w:uri="urn:schemas-microsoft-com:office:smarttags" w:element="metricconverter">
        <w:smartTagPr>
          <w:attr w:name="ProductID" w:val="2030 г"/>
        </w:smartTagPr>
        <w:r w:rsidRPr="008F6CD8">
          <w:t>2030 г</w:t>
        </w:r>
      </w:smartTag>
      <w:r w:rsidRPr="008F6CD8">
        <w:t>. в соответствии с утверждённой Стратегией.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 xml:space="preserve">4 Значение железнодорожных станций и узлов и общая характеристика их современного состояния. Классификация раздельных пунктов. Общая характеристика </w:t>
      </w:r>
      <w:r w:rsidRPr="008F6CD8">
        <w:lastRenderedPageBreak/>
        <w:t>отдельных видов станций. Основные требования к проектам железнодорожных станций и узлов и пути их реализации.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5 Классификация путей на станциях. Нумерация путей и стрелочных переводов. Виды габаритов и основные габаритные расстояния габарита приближения строений. Расстояния между осями путей на станциях. Требования к расположению станционных путей в плане. Требования к расположению станционных путей в профиле.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6 Классификация стрелочных переводов, условия их применения. Изображение стрелочных переводов в рабочих гранях и осях путей. Схемы взаимного расположения стрелочных переводов и определение расстояний между центрами переводов. Конечное соединение двух параллельных путей (несокращенное) и его расчет. Съезды между параллельными путями: классификация, схемы и расчет несокращенного съезда.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7 Полная, и строительная длина путей. Определение, границы, примеры. Полезная длина путей. Определение, границы, примеры.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8 Назначение промежуточных станций, их классификация. Основные пути и сооружения на промежуточных станциях. Технология обслуживания сборных и вывозных поездов на промежуточной станции на примере схемы.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9 Назначение участковых станций, их классификация и размещение на сети железных дорог. Основные устройства участковых станций и принципы их размещения (на примере технологической структурной схемы). Типовые схемы участковых станций и их технико-эксплуатационная характеристика. Понятие о горловинах станций и секционировании путей в горловине. Общие требования к горловинам на примере участковой станции.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10 Сортировочные станции. Назначение, расположение на сети, основные сооружения и устройства. Классификация сортировочных станций. Пример схемы сортировочной станции.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11 Грузовые станции – назначение, классификация, основные сооружения и устройства. Классификация грузовых станций общего пользования. Основные устройства на примере схемы.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12 Технология работы грузовой станции общего пользования.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13 Определение объемов работы грузовой станции.</w:t>
      </w:r>
    </w:p>
    <w:p w:rsidR="00811875" w:rsidRPr="008F6CD8" w:rsidRDefault="00811875" w:rsidP="008F6CD8">
      <w:pPr>
        <w:pStyle w:val="a7"/>
        <w:ind w:firstLine="540"/>
        <w:jc w:val="both"/>
      </w:pPr>
      <w:r w:rsidRPr="008F6CD8">
        <w:t>14 Схема грузового района тупикового типа.</w:t>
      </w:r>
    </w:p>
    <w:p w:rsidR="00811875" w:rsidRPr="008D40E1" w:rsidRDefault="00811875" w:rsidP="008D40E1">
      <w:pPr>
        <w:pStyle w:val="a7"/>
        <w:ind w:firstLine="540"/>
        <w:jc w:val="both"/>
      </w:pPr>
      <w:r w:rsidRPr="008F6CD8">
        <w:t>15 Расчет грузовых устройств (площадей и длины грузовых фронтов). Определение числа погрузочно-разгрузочных механизмов. Расчёт сметной стоимости строительства станции.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Для очной формы обучения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Объем дисциплины – 4 зачетные единицы (144 час.), в том числе: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 16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811875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самостоятельная работа –  </w:t>
      </w:r>
      <w:r>
        <w:rPr>
          <w:rFonts w:ascii="Times New Roman" w:hAnsi="Times New Roman"/>
          <w:sz w:val="24"/>
          <w:szCs w:val="24"/>
        </w:rPr>
        <w:t>60</w:t>
      </w:r>
      <w:r w:rsidRPr="008F6CD8">
        <w:rPr>
          <w:rFonts w:ascii="Times New Roman" w:hAnsi="Times New Roman"/>
          <w:sz w:val="24"/>
          <w:szCs w:val="24"/>
        </w:rPr>
        <w:t>час.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</w:t>
      </w:r>
    </w:p>
    <w:p w:rsidR="00811875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/>
          <w:sz w:val="24"/>
          <w:szCs w:val="24"/>
        </w:rPr>
        <w:t xml:space="preserve"> курсовая работа, </w:t>
      </w:r>
      <w:r w:rsidRPr="008F6CD8">
        <w:rPr>
          <w:rFonts w:ascii="Times New Roman" w:hAnsi="Times New Roman"/>
          <w:sz w:val="24"/>
          <w:szCs w:val="24"/>
        </w:rPr>
        <w:t>экзамен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Объем дисциплины – 4 зачетные единицы (144 час.), в том числе: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лекции – 4 час.</w:t>
      </w:r>
    </w:p>
    <w:p w:rsidR="00811875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 8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 123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811875" w:rsidRPr="008F6CD8" w:rsidRDefault="00811875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/>
          <w:sz w:val="24"/>
          <w:szCs w:val="24"/>
        </w:rPr>
        <w:t xml:space="preserve"> курсовая работа, </w:t>
      </w:r>
      <w:r w:rsidRPr="008F6CD8">
        <w:rPr>
          <w:rFonts w:ascii="Times New Roman" w:hAnsi="Times New Roman"/>
          <w:sz w:val="24"/>
          <w:szCs w:val="24"/>
        </w:rPr>
        <w:t>экзамен</w:t>
      </w:r>
    </w:p>
    <w:sectPr w:rsidR="00811875" w:rsidRPr="008F6CD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7561"/>
    <w:rsid w:val="00074608"/>
    <w:rsid w:val="0009321D"/>
    <w:rsid w:val="000C6C0D"/>
    <w:rsid w:val="001117B5"/>
    <w:rsid w:val="00142E74"/>
    <w:rsid w:val="00152A7C"/>
    <w:rsid w:val="001C3BB9"/>
    <w:rsid w:val="002B6A38"/>
    <w:rsid w:val="003143A4"/>
    <w:rsid w:val="003315DE"/>
    <w:rsid w:val="003409DC"/>
    <w:rsid w:val="003F2966"/>
    <w:rsid w:val="00416BC7"/>
    <w:rsid w:val="004232C2"/>
    <w:rsid w:val="005230F7"/>
    <w:rsid w:val="005F4BBA"/>
    <w:rsid w:val="00632136"/>
    <w:rsid w:val="006B40B9"/>
    <w:rsid w:val="006F32AC"/>
    <w:rsid w:val="00701B27"/>
    <w:rsid w:val="00743719"/>
    <w:rsid w:val="007E3C95"/>
    <w:rsid w:val="00811875"/>
    <w:rsid w:val="00825290"/>
    <w:rsid w:val="008364CD"/>
    <w:rsid w:val="008D40E1"/>
    <w:rsid w:val="008D49E4"/>
    <w:rsid w:val="008F2A38"/>
    <w:rsid w:val="008F6CD8"/>
    <w:rsid w:val="00940F70"/>
    <w:rsid w:val="00A550F5"/>
    <w:rsid w:val="00A60C9C"/>
    <w:rsid w:val="00A6468D"/>
    <w:rsid w:val="00A66875"/>
    <w:rsid w:val="00A738EF"/>
    <w:rsid w:val="00A82F89"/>
    <w:rsid w:val="00B23FF5"/>
    <w:rsid w:val="00BC544B"/>
    <w:rsid w:val="00C45246"/>
    <w:rsid w:val="00C53CA1"/>
    <w:rsid w:val="00CA35C1"/>
    <w:rsid w:val="00CB534E"/>
    <w:rsid w:val="00D03526"/>
    <w:rsid w:val="00D06585"/>
    <w:rsid w:val="00D20C41"/>
    <w:rsid w:val="00D51248"/>
    <w:rsid w:val="00D5166C"/>
    <w:rsid w:val="00DC2FD3"/>
    <w:rsid w:val="00E52CFD"/>
    <w:rsid w:val="00E52D12"/>
    <w:rsid w:val="00EB3518"/>
    <w:rsid w:val="00ED5E5C"/>
    <w:rsid w:val="00F475BC"/>
    <w:rsid w:val="00F522A9"/>
    <w:rsid w:val="00F856EF"/>
    <w:rsid w:val="00F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 Indent"/>
    <w:basedOn w:val="a"/>
    <w:link w:val="a6"/>
    <w:uiPriority w:val="99"/>
    <w:rsid w:val="008F6CD8"/>
    <w:pPr>
      <w:spacing w:after="0" w:line="240" w:lineRule="auto"/>
      <w:ind w:left="360" w:hanging="360"/>
    </w:pPr>
    <w:rPr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0C6C0D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locked/>
    <w:rsid w:val="008F6CD8"/>
    <w:rPr>
      <w:rFonts w:eastAsia="Times New Roman"/>
      <w:sz w:val="24"/>
      <w:lang w:val="ru-RU" w:eastAsia="ru-RU"/>
    </w:rPr>
  </w:style>
  <w:style w:type="paragraph" w:styleId="a7">
    <w:name w:val="Normal (Web)"/>
    <w:basedOn w:val="a"/>
    <w:uiPriority w:val="99"/>
    <w:rsid w:val="008F6CD8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 Indent"/>
    <w:basedOn w:val="a"/>
    <w:link w:val="a6"/>
    <w:uiPriority w:val="99"/>
    <w:rsid w:val="008F6CD8"/>
    <w:pPr>
      <w:spacing w:after="0" w:line="240" w:lineRule="auto"/>
      <w:ind w:left="360" w:hanging="360"/>
    </w:pPr>
    <w:rPr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0C6C0D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locked/>
    <w:rsid w:val="008F6CD8"/>
    <w:rPr>
      <w:rFonts w:eastAsia="Times New Roman"/>
      <w:sz w:val="24"/>
      <w:lang w:val="ru-RU" w:eastAsia="ru-RU"/>
    </w:rPr>
  </w:style>
  <w:style w:type="paragraph" w:styleId="a7">
    <w:name w:val="Normal (Web)"/>
    <w:basedOn w:val="a"/>
    <w:uiPriority w:val="99"/>
    <w:rsid w:val="008F6CD8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user</cp:lastModifiedBy>
  <cp:revision>2</cp:revision>
  <cp:lastPrinted>2017-10-09T11:13:00Z</cp:lastPrinted>
  <dcterms:created xsi:type="dcterms:W3CDTF">2019-04-27T15:05:00Z</dcterms:created>
  <dcterms:modified xsi:type="dcterms:W3CDTF">2019-04-27T15:05:00Z</dcterms:modified>
</cp:coreProperties>
</file>