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DB1F34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DB1F34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DB1F34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DB1F34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DB1F34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DB1F34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DB1F34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DB1F34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«</w:t>
      </w:r>
      <w:r w:rsidR="00166E2A" w:rsidRPr="00DB1F34">
        <w:rPr>
          <w:rFonts w:eastAsia="Times New Roman" w:cs="Times New Roman"/>
          <w:sz w:val="28"/>
          <w:szCs w:val="28"/>
          <w:lang w:eastAsia="ru-RU"/>
        </w:rPr>
        <w:t>ФРАКТАЛЬНЫЙ АНАЛИЗ ФИНАНСОВЫХ РЫНКОВ</w:t>
      </w:r>
      <w:r w:rsidRPr="00DB1F34">
        <w:rPr>
          <w:rFonts w:eastAsia="Times New Roman" w:cs="Times New Roman"/>
          <w:sz w:val="28"/>
          <w:szCs w:val="28"/>
          <w:lang w:eastAsia="ru-RU"/>
        </w:rPr>
        <w:t>» (</w:t>
      </w:r>
      <w:r w:rsidR="00CE7AF3" w:rsidRPr="00DB1F34">
        <w:rPr>
          <w:rFonts w:eastAsia="Times New Roman" w:cs="Times New Roman"/>
          <w:sz w:val="28"/>
          <w:szCs w:val="28"/>
          <w:lang w:eastAsia="ru-RU"/>
        </w:rPr>
        <w:t>Б1.В.ДВ.9.</w:t>
      </w:r>
      <w:r w:rsidR="00FA362E" w:rsidRPr="00DB1F34">
        <w:rPr>
          <w:rFonts w:eastAsia="Times New Roman" w:cs="Times New Roman"/>
          <w:sz w:val="28"/>
          <w:szCs w:val="28"/>
          <w:lang w:eastAsia="ru-RU"/>
        </w:rPr>
        <w:t>2</w:t>
      </w:r>
      <w:r w:rsidRPr="00DB1F34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Pr="00DB1F34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DB1F34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DB1F34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>.0</w:t>
      </w:r>
      <w:r w:rsidRPr="00DB1F34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>.0</w:t>
      </w:r>
      <w:r w:rsidRPr="00DB1F34"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DB1F3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Pr="00DB1F34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DB1F34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«</w:t>
      </w:r>
      <w:r w:rsidR="004C7F7D" w:rsidRPr="00DB1F34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DB1F34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DB1F34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Pr="00DB1F34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DB1F34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DB1F34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DB1F34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DB1F34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DB1F34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6864AA" w:rsidRDefault="00BA2898" w:rsidP="00AC68F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20</w:t>
      </w:r>
      <w:r w:rsidR="00AC68F6">
        <w:rPr>
          <w:rFonts w:eastAsia="Times New Roman" w:cs="Times New Roman"/>
          <w:sz w:val="28"/>
          <w:szCs w:val="28"/>
          <w:lang w:eastAsia="ru-RU"/>
        </w:rPr>
        <w:t>18</w:t>
      </w:r>
    </w:p>
    <w:p w:rsidR="006864AA" w:rsidRDefault="006864AA" w:rsidP="00DD748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C68F6" w:rsidRDefault="00FA2019" w:rsidP="00AC68F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-1108842</wp:posOffset>
            </wp:positionH>
            <wp:positionV relativeFrom="paragraph">
              <wp:posOffset>-694509</wp:posOffset>
            </wp:positionV>
            <wp:extent cx="7778115" cy="10686415"/>
            <wp:effectExtent l="0" t="0" r="0" b="0"/>
            <wp:wrapNone/>
            <wp:docPr id="2" name="Рисунок 2" descr="Scan_1_C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_1_C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C68F6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AC68F6" w:rsidRDefault="00AC68F6" w:rsidP="00AC68F6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AC68F6" w:rsidRDefault="00AC68F6" w:rsidP="00AC68F6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C68F6" w:rsidRPr="009A0762" w:rsidRDefault="00AC68F6" w:rsidP="00AC68F6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AC68F6" w:rsidRPr="009A0762" w:rsidRDefault="00AC68F6" w:rsidP="00AC68F6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AC68F6" w:rsidRPr="009A0762" w:rsidRDefault="00AC68F6" w:rsidP="00AC68F6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9A0762">
        <w:rPr>
          <w:rFonts w:eastAsia="Times New Roman" w:cs="Times New Roman"/>
          <w:sz w:val="28"/>
          <w:szCs w:val="28"/>
          <w:lang w:eastAsia="ru-RU"/>
        </w:rPr>
        <w:t>_ от «_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 w:rsidRPr="009A0762">
        <w:rPr>
          <w:rFonts w:eastAsia="Times New Roman" w:cs="Times New Roman"/>
          <w:sz w:val="28"/>
          <w:szCs w:val="28"/>
          <w:lang w:eastAsia="ru-RU"/>
        </w:rPr>
        <w:t>_»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января</w:t>
      </w:r>
      <w:r w:rsidRPr="009A0762">
        <w:rPr>
          <w:rFonts w:eastAsia="Times New Roman" w:cs="Times New Roman"/>
          <w:sz w:val="28"/>
          <w:szCs w:val="28"/>
          <w:lang w:eastAsia="ru-RU"/>
        </w:rPr>
        <w:t>_ 201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A0762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AC68F6" w:rsidRPr="009A0762" w:rsidRDefault="00AC68F6" w:rsidP="00AC68F6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AC68F6" w:rsidRPr="009A0762" w:rsidRDefault="00AC68F6" w:rsidP="00AC68F6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C68F6" w:rsidRPr="009A0762" w:rsidRDefault="00AC68F6" w:rsidP="00AC68F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AC68F6" w:rsidRPr="009A0762" w:rsidTr="00110DB0">
        <w:tc>
          <w:tcPr>
            <w:tcW w:w="5070" w:type="dxa"/>
            <w:hideMark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A0762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AC68F6" w:rsidRPr="009A0762" w:rsidTr="00110DB0">
        <w:tc>
          <w:tcPr>
            <w:tcW w:w="5070" w:type="dxa"/>
            <w:hideMark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68F6" w:rsidRPr="009A0762" w:rsidRDefault="00AC68F6" w:rsidP="00AC68F6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C68F6" w:rsidRPr="009A0762" w:rsidRDefault="00AC68F6" w:rsidP="00AC68F6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AC68F6" w:rsidRPr="009A0762" w:rsidTr="00110DB0">
        <w:tc>
          <w:tcPr>
            <w:tcW w:w="5070" w:type="dxa"/>
            <w:hideMark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C68F6" w:rsidRPr="009A0762" w:rsidTr="00110DB0">
        <w:tc>
          <w:tcPr>
            <w:tcW w:w="5070" w:type="dxa"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AC68F6" w:rsidRPr="009A0762" w:rsidTr="00110DB0">
        <w:tc>
          <w:tcPr>
            <w:tcW w:w="5070" w:type="dxa"/>
            <w:hideMark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C68F6" w:rsidRPr="009A0762" w:rsidTr="00110DB0">
        <w:tc>
          <w:tcPr>
            <w:tcW w:w="5070" w:type="dxa"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C68F6" w:rsidRPr="009A0762" w:rsidTr="00110DB0">
        <w:tc>
          <w:tcPr>
            <w:tcW w:w="5070" w:type="dxa"/>
            <w:hideMark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AC68F6" w:rsidRPr="009A0762" w:rsidRDefault="00AC68F6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AC68F6" w:rsidTr="00110DB0">
        <w:tc>
          <w:tcPr>
            <w:tcW w:w="5070" w:type="dxa"/>
            <w:hideMark/>
          </w:tcPr>
          <w:p w:rsidR="00AC68F6" w:rsidRDefault="00AC68F6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AC68F6" w:rsidRDefault="00AC68F6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AC68F6" w:rsidRDefault="00AC68F6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748B" w:rsidRDefault="00DD748B" w:rsidP="00DD748B">
      <w:pPr>
        <w:spacing w:after="0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440D69" w:rsidRPr="00DB1F34" w:rsidRDefault="00440D69" w:rsidP="00DD748B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DB1F34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br w:type="page"/>
      </w: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DB1F34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13719" w:rsidRPr="00DB1F34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DB1F34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DB1F34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313719" w:rsidRPr="00DB1F34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313719" w:rsidRPr="00DB1F34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Pr="00DB1F34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DB1F34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B25854" w:rsidRPr="00DB1F34">
        <w:rPr>
          <w:rFonts w:eastAsia="Times New Roman" w:cs="Times New Roman"/>
          <w:sz w:val="28"/>
          <w:szCs w:val="28"/>
          <w:lang w:eastAsia="ru-RU"/>
        </w:rPr>
        <w:t xml:space="preserve"> по направлению38</w:t>
      </w:r>
      <w:r w:rsidRPr="00DB1F3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DB1F34">
        <w:rPr>
          <w:rFonts w:eastAsia="Times New Roman" w:cs="Times New Roman"/>
          <w:sz w:val="28"/>
          <w:szCs w:val="28"/>
          <w:lang w:eastAsia="ru-RU"/>
        </w:rPr>
        <w:t>3</w:t>
      </w:r>
      <w:r w:rsidRPr="00DB1F3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DB1F34">
        <w:rPr>
          <w:rFonts w:eastAsia="Times New Roman" w:cs="Times New Roman"/>
          <w:sz w:val="28"/>
          <w:szCs w:val="28"/>
          <w:lang w:eastAsia="ru-RU"/>
        </w:rPr>
        <w:t>5</w:t>
      </w:r>
      <w:r w:rsidRPr="00DB1F34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 w:rsidRPr="00DB1F3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DB1F34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166E2A" w:rsidRPr="00DB1F34">
        <w:rPr>
          <w:rFonts w:eastAsia="Times New Roman" w:cs="Times New Roman"/>
          <w:sz w:val="28"/>
          <w:szCs w:val="28"/>
          <w:lang w:eastAsia="ru-RU"/>
        </w:rPr>
        <w:t>Фрактальный анализ финансовых рынков</w:t>
      </w:r>
      <w:r w:rsidRPr="00DB1F34">
        <w:rPr>
          <w:rFonts w:eastAsia="Times New Roman" w:cs="Times New Roman"/>
          <w:sz w:val="28"/>
          <w:szCs w:val="28"/>
          <w:lang w:eastAsia="ru-RU"/>
        </w:rPr>
        <w:t>».</w:t>
      </w:r>
    </w:p>
    <w:p w:rsidR="00166E2A" w:rsidRPr="00DB1F34" w:rsidRDefault="00104973" w:rsidP="00166E2A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  <w:r w:rsidRPr="00DB1F34">
        <w:rPr>
          <w:rFonts w:eastAsia="Times New Roman" w:cs="Times New Roman"/>
          <w:szCs w:val="28"/>
        </w:rPr>
        <w:t xml:space="preserve">Целью изучения дисциплины </w:t>
      </w:r>
      <w:r w:rsidR="00166E2A" w:rsidRPr="00DB1F34">
        <w:rPr>
          <w:rFonts w:cs="Times New Roman"/>
          <w:szCs w:val="28"/>
        </w:rPr>
        <w:t>является обеспечение студентов основополагающими знаниями и умениями в области анализа финансовых рынков, необходимыми для профессиональной деятельности по направлению «Бизнес-информатика».</w:t>
      </w:r>
    </w:p>
    <w:p w:rsidR="00166E2A" w:rsidRPr="00DB1F34" w:rsidRDefault="00166E2A" w:rsidP="00166E2A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  <w:r w:rsidRPr="00DB1F34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166E2A" w:rsidRPr="00DB1F34" w:rsidRDefault="00166E2A" w:rsidP="00166E2A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DB1F34">
        <w:rPr>
          <w:rFonts w:cs="Times New Roman"/>
          <w:szCs w:val="28"/>
        </w:rPr>
        <w:t>приобретение теоретических и практических знаний в области финансовых рынков;</w:t>
      </w:r>
    </w:p>
    <w:p w:rsidR="00166E2A" w:rsidRPr="00DB1F34" w:rsidRDefault="00166E2A" w:rsidP="00166E2A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DB1F34">
        <w:rPr>
          <w:rFonts w:cs="Times New Roman"/>
          <w:szCs w:val="28"/>
        </w:rPr>
        <w:t>формирование умения использовать методы современной нелинейной динамики для анализа финансовых рынков;</w:t>
      </w:r>
    </w:p>
    <w:p w:rsidR="003D5E03" w:rsidRPr="00DB1F34" w:rsidRDefault="00166E2A" w:rsidP="00166E2A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DB1F34">
        <w:rPr>
          <w:rFonts w:cs="Times New Roman"/>
          <w:szCs w:val="28"/>
        </w:rPr>
        <w:t>приобретение практических навыков при использовании методов нелинейной динамики для анализа финансовых рынков.</w:t>
      </w:r>
    </w:p>
    <w:p w:rsidR="003D5E03" w:rsidRPr="00DB1F34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66E2A" w:rsidRPr="00DB1F34" w:rsidRDefault="00166E2A" w:rsidP="00166E2A">
      <w:pPr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</w:p>
    <w:p w:rsidR="00166E2A" w:rsidRPr="00DB1F34" w:rsidRDefault="00166E2A" w:rsidP="00166E2A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B1F34">
        <w:rPr>
          <w:b/>
          <w:bCs/>
          <w:sz w:val="28"/>
          <w:szCs w:val="28"/>
        </w:rPr>
        <w:t>ЗНАТЬ</w:t>
      </w:r>
      <w:r w:rsidRPr="00DB1F34">
        <w:rPr>
          <w:bCs/>
          <w:sz w:val="28"/>
          <w:szCs w:val="28"/>
        </w:rPr>
        <w:t>:</w:t>
      </w:r>
    </w:p>
    <w:p w:rsidR="00166E2A" w:rsidRPr="00DB1F34" w:rsidRDefault="00166E2A" w:rsidP="00166E2A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B1F34">
        <w:rPr>
          <w:bCs/>
          <w:sz w:val="28"/>
          <w:szCs w:val="28"/>
        </w:rPr>
        <w:t>основные понятия теории фракталов;</w:t>
      </w:r>
    </w:p>
    <w:p w:rsidR="00166E2A" w:rsidRPr="00DB1F34" w:rsidRDefault="00166E2A" w:rsidP="00166E2A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B1F34">
        <w:rPr>
          <w:bCs/>
          <w:sz w:val="28"/>
          <w:szCs w:val="28"/>
        </w:rPr>
        <w:t>методы фрактального анализа финансовых рынков.</w:t>
      </w:r>
    </w:p>
    <w:p w:rsidR="00166E2A" w:rsidRPr="00DB1F34" w:rsidRDefault="00166E2A" w:rsidP="00166E2A">
      <w:pPr>
        <w:tabs>
          <w:tab w:val="left" w:pos="1418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166E2A" w:rsidRPr="00DB1F34" w:rsidRDefault="00166E2A" w:rsidP="00166E2A">
      <w:pPr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DB1F34">
        <w:rPr>
          <w:b/>
          <w:bCs/>
          <w:sz w:val="28"/>
          <w:szCs w:val="28"/>
        </w:rPr>
        <w:t>УМЕТЬ</w:t>
      </w:r>
      <w:r w:rsidRPr="00DB1F34">
        <w:rPr>
          <w:bCs/>
          <w:sz w:val="28"/>
          <w:szCs w:val="28"/>
        </w:rPr>
        <w:t>:</w:t>
      </w:r>
    </w:p>
    <w:p w:rsidR="00166E2A" w:rsidRPr="00DB1F34" w:rsidRDefault="00166E2A" w:rsidP="00166E2A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B1F34">
        <w:rPr>
          <w:bCs/>
          <w:sz w:val="28"/>
          <w:szCs w:val="28"/>
        </w:rPr>
        <w:t>применять методы фрактального анализа финансовых рынков для решения экономических, финансовых и инвестиционных задач.</w:t>
      </w:r>
    </w:p>
    <w:p w:rsidR="00166E2A" w:rsidRPr="00DB1F34" w:rsidRDefault="00166E2A" w:rsidP="00166E2A">
      <w:pPr>
        <w:tabs>
          <w:tab w:val="left" w:pos="1418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166E2A" w:rsidRPr="00DB1F34" w:rsidRDefault="00166E2A" w:rsidP="00166E2A">
      <w:pPr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DB1F34">
        <w:rPr>
          <w:b/>
          <w:bCs/>
          <w:sz w:val="28"/>
          <w:szCs w:val="28"/>
        </w:rPr>
        <w:t>ВЛАДЕТЬ</w:t>
      </w:r>
      <w:r w:rsidRPr="00DB1F34">
        <w:rPr>
          <w:bCs/>
          <w:sz w:val="28"/>
          <w:szCs w:val="28"/>
        </w:rPr>
        <w:t>:</w:t>
      </w:r>
    </w:p>
    <w:p w:rsidR="00166E2A" w:rsidRPr="00DB1F34" w:rsidRDefault="00166E2A" w:rsidP="00166E2A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B1F34">
        <w:rPr>
          <w:bCs/>
          <w:sz w:val="28"/>
          <w:szCs w:val="28"/>
        </w:rPr>
        <w:t>навыками фрактального анализа финансовых рынков;</w:t>
      </w:r>
    </w:p>
    <w:p w:rsidR="00166E2A" w:rsidRPr="00DB1F34" w:rsidRDefault="00166E2A" w:rsidP="00166E2A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B1F34">
        <w:rPr>
          <w:sz w:val="28"/>
          <w:szCs w:val="28"/>
        </w:rPr>
        <w:t>прогнозировать краткосрочное поведение финансового рынка.</w:t>
      </w:r>
    </w:p>
    <w:p w:rsidR="003D5E03" w:rsidRPr="00DB1F34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дисциплины направлено на формирование следующих </w:t>
      </w:r>
      <w:r w:rsidRPr="00DB1F34">
        <w:rPr>
          <w:rFonts w:eastAsia="Times New Roman" w:cs="Times New Roman"/>
          <w:b/>
          <w:sz w:val="28"/>
          <w:szCs w:val="28"/>
          <w:lang w:eastAsia="ru-RU"/>
        </w:rPr>
        <w:t>общекультурных компетенций (ОК)</w:t>
      </w:r>
      <w:r w:rsidRPr="00DB1F34">
        <w:rPr>
          <w:rFonts w:eastAsia="Times New Roman" w:cs="Times New Roman"/>
          <w:sz w:val="28"/>
          <w:szCs w:val="28"/>
          <w:lang w:eastAsia="ru-RU"/>
        </w:rPr>
        <w:t>:</w:t>
      </w:r>
    </w:p>
    <w:p w:rsidR="00104973" w:rsidRPr="00DB1F34" w:rsidRDefault="00166E2A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способность</w:t>
      </w:r>
      <w:r w:rsidR="007E5B96">
        <w:rPr>
          <w:rFonts w:eastAsia="Times New Roman" w:cs="Times New Roman"/>
          <w:sz w:val="28"/>
          <w:szCs w:val="28"/>
          <w:lang w:eastAsia="ru-RU"/>
        </w:rPr>
        <w:t>ю</w:t>
      </w:r>
      <w:r w:rsidR="003D5E03" w:rsidRPr="00DB1F34">
        <w:rPr>
          <w:rFonts w:eastAsia="Times New Roman" w:cs="Times New Roman"/>
          <w:sz w:val="28"/>
          <w:szCs w:val="28"/>
          <w:lang w:eastAsia="ru-RU"/>
        </w:rPr>
        <w:t xml:space="preserve"> использовать основы экономических знаний в различных сферах деятельности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 xml:space="preserve"> (ОК-</w:t>
      </w:r>
      <w:r w:rsidR="003D5E03" w:rsidRPr="00DB1F34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DB1F34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DB1F34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DB1F34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r w:rsidR="003D5E03" w:rsidRPr="00DB1F34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r w:rsidRPr="00DB1F34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DB1F34" w:rsidRDefault="00166E2A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i/>
          <w:sz w:val="28"/>
          <w:szCs w:val="28"/>
          <w:lang w:eastAsia="ru-RU"/>
        </w:rPr>
        <w:t>Научно</w:t>
      </w:r>
      <w:r w:rsidR="003D5E03" w:rsidRPr="00DB1F34">
        <w:rPr>
          <w:rFonts w:eastAsia="Times New Roman" w:cs="Times New Roman"/>
          <w:bCs/>
          <w:i/>
          <w:sz w:val="28"/>
          <w:szCs w:val="28"/>
          <w:lang w:eastAsia="ru-RU"/>
        </w:rPr>
        <w:t>-исследовательская работа</w:t>
      </w:r>
      <w:r w:rsidR="00104973" w:rsidRPr="00DB1F34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DB1F34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 xml:space="preserve"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 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>(ПК-1</w:t>
      </w:r>
      <w:r w:rsidRPr="00DB1F34">
        <w:rPr>
          <w:rFonts w:eastAsia="Times New Roman" w:cs="Times New Roman"/>
          <w:sz w:val="28"/>
          <w:szCs w:val="28"/>
          <w:lang w:eastAsia="ru-RU"/>
        </w:rPr>
        <w:t>7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DB1F34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способность 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(ПК-18)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DB1F34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166E2A" w:rsidRPr="00DB1F34">
        <w:rPr>
          <w:rFonts w:eastAsia="Times New Roman" w:cs="Times New Roman"/>
          <w:sz w:val="28"/>
          <w:szCs w:val="28"/>
          <w:lang w:eastAsia="ru-RU"/>
        </w:rPr>
        <w:t>Фрактальный анализ финансовых рынков</w:t>
      </w:r>
      <w:r w:rsidRPr="00DB1F34">
        <w:rPr>
          <w:rFonts w:eastAsia="Times New Roman" w:cs="Times New Roman"/>
          <w:sz w:val="28"/>
          <w:szCs w:val="28"/>
          <w:lang w:eastAsia="ru-RU"/>
        </w:rPr>
        <w:t>» (</w:t>
      </w:r>
      <w:r w:rsidR="00F7742B" w:rsidRPr="00DB1F34">
        <w:rPr>
          <w:rFonts w:eastAsia="Times New Roman" w:cs="Times New Roman"/>
          <w:sz w:val="28"/>
          <w:szCs w:val="28"/>
          <w:lang w:eastAsia="ru-RU"/>
        </w:rPr>
        <w:t>Б1.В.ДВ.9.</w:t>
      </w:r>
      <w:r w:rsidR="00FA362E" w:rsidRPr="00DB1F34">
        <w:rPr>
          <w:rFonts w:eastAsia="Times New Roman" w:cs="Times New Roman"/>
          <w:sz w:val="28"/>
          <w:szCs w:val="28"/>
          <w:lang w:eastAsia="ru-RU"/>
        </w:rPr>
        <w:t>2</w:t>
      </w:r>
      <w:r w:rsidRPr="00DB1F34">
        <w:rPr>
          <w:rFonts w:eastAsia="Times New Roman" w:cs="Times New Roman"/>
          <w:sz w:val="28"/>
          <w:szCs w:val="28"/>
          <w:lang w:eastAsia="ru-RU"/>
        </w:rPr>
        <w:t>) относится к вариативной части и является дисциплиной по выбору обучающегося.</w:t>
      </w:r>
    </w:p>
    <w:p w:rsidR="00E009E3" w:rsidRPr="00DB1F34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31751D" w:rsidRPr="00DB1F34" w:rsidRDefault="0031751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8"/>
        <w:gridCol w:w="2282"/>
        <w:gridCol w:w="1541"/>
      </w:tblGrid>
      <w:tr w:rsidR="00AC68F6" w:rsidRPr="00AC68F6" w:rsidTr="00110DB0">
        <w:trPr>
          <w:jc w:val="center"/>
        </w:trPr>
        <w:tc>
          <w:tcPr>
            <w:tcW w:w="3003" w:type="pct"/>
            <w:vMerge w:val="restart"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AC68F6" w:rsidRPr="00AC68F6" w:rsidTr="00110DB0">
        <w:trPr>
          <w:jc w:val="center"/>
        </w:trPr>
        <w:tc>
          <w:tcPr>
            <w:tcW w:w="3003" w:type="pct"/>
            <w:vMerge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AC68F6" w:rsidRPr="00AC68F6" w:rsidTr="00110DB0">
        <w:trPr>
          <w:jc w:val="center"/>
        </w:trPr>
        <w:tc>
          <w:tcPr>
            <w:tcW w:w="3003" w:type="pct"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C68F6" w:rsidRPr="00AC68F6" w:rsidRDefault="00AC68F6" w:rsidP="00AC68F6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AC68F6" w:rsidRPr="00AC68F6" w:rsidRDefault="00AC68F6" w:rsidP="00AC68F6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AC68F6" w:rsidRPr="00AC68F6" w:rsidRDefault="00AC68F6" w:rsidP="00AC68F6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5" w:type="pct"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C68F6" w:rsidRPr="00AC68F6" w:rsidTr="00110DB0">
        <w:trPr>
          <w:jc w:val="center"/>
        </w:trPr>
        <w:tc>
          <w:tcPr>
            <w:tcW w:w="3003" w:type="pct"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5" w:type="pct"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AC68F6" w:rsidRPr="00AC68F6" w:rsidTr="00110DB0">
        <w:trPr>
          <w:jc w:val="center"/>
        </w:trPr>
        <w:tc>
          <w:tcPr>
            <w:tcW w:w="3003" w:type="pct"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5" w:type="pct"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C68F6" w:rsidRPr="00AC68F6" w:rsidTr="00110DB0">
        <w:trPr>
          <w:jc w:val="center"/>
        </w:trPr>
        <w:tc>
          <w:tcPr>
            <w:tcW w:w="3003" w:type="pct"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805" w:type="pct"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AC68F6" w:rsidRPr="00AC68F6" w:rsidTr="00110DB0">
        <w:trPr>
          <w:jc w:val="center"/>
        </w:trPr>
        <w:tc>
          <w:tcPr>
            <w:tcW w:w="3003" w:type="pct"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192" w:type="pct"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AC68F6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5" w:type="pct"/>
            <w:vAlign w:val="center"/>
          </w:tcPr>
          <w:p w:rsidR="00AC68F6" w:rsidRPr="00AC68F6" w:rsidRDefault="00AC68F6" w:rsidP="00AC68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AC68F6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AC68F6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04973" w:rsidRPr="00DB1F34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DB1F34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(З*), курсовой проект (КП), курсовая работа (КР), контрольная работа (КЛР).</w:t>
      </w: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104973" w:rsidRPr="00DB1F34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747"/>
        <w:gridCol w:w="6202"/>
      </w:tblGrid>
      <w:tr w:rsidR="00104973" w:rsidRPr="00DB1F34" w:rsidTr="00EE5C4B">
        <w:trPr>
          <w:jc w:val="center"/>
        </w:trPr>
        <w:tc>
          <w:tcPr>
            <w:tcW w:w="622" w:type="dxa"/>
            <w:vAlign w:val="center"/>
          </w:tcPr>
          <w:p w:rsidR="00104973" w:rsidRPr="00DB1F34" w:rsidRDefault="00104973" w:rsidP="00EE5C4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2747" w:type="dxa"/>
            <w:vAlign w:val="center"/>
          </w:tcPr>
          <w:p w:rsidR="00104973" w:rsidRPr="00DB1F34" w:rsidRDefault="00104973" w:rsidP="00EE5C4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104973" w:rsidRPr="00DB1F34" w:rsidRDefault="00104973" w:rsidP="00EE5C4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szCs w:val="24"/>
                <w:lang w:eastAsia="ru-RU"/>
              </w:rPr>
              <w:t>Содержание раздела</w:t>
            </w:r>
          </w:p>
        </w:tc>
      </w:tr>
      <w:tr w:rsidR="00EE5C4B" w:rsidRPr="00DB1F34" w:rsidTr="00EE5C4B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Введение во фракталы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Фрактальная геометрия природы, интуитивное определение фрактала. Длина береговой линии. Фрактальные размерности множеств. Регулярные самоподобные фракталы: множество Кантора, снежинка Коха, салфетка Серпинского, губка Менгера. Определение Мандельброта. Кривые Пеано. Функции Вейерштрасса. Итерации линейных систем. Детерминированный алгоритм. метод случайных итераций. Нелинейные комплексные отображения.</w:t>
            </w:r>
          </w:p>
        </w:tc>
      </w:tr>
      <w:tr w:rsidR="00EE5C4B" w:rsidRPr="00DB1F34" w:rsidTr="00EE5C4B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Фрактальные временные ряды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jc w:val="both"/>
              <w:rPr>
                <w:szCs w:val="24"/>
              </w:rPr>
            </w:pPr>
            <w:r w:rsidRPr="00DB1F34">
              <w:rPr>
                <w:szCs w:val="24"/>
              </w:rPr>
              <w:t>Введение во фрактальные ряды. Несостоятельность гауссовой гипотезы. Гипотеза фрактального рынка.</w:t>
            </w:r>
          </w:p>
        </w:tc>
      </w:tr>
      <w:tr w:rsidR="00EE5C4B" w:rsidRPr="00DB1F34" w:rsidTr="00EE5C4B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Фрактальный (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R</w:t>
            </w:r>
            <w:r w:rsidRPr="00DB1F34">
              <w:rPr>
                <w:rFonts w:eastAsia="Arial Unicode MS"/>
                <w:color w:val="000000"/>
                <w:szCs w:val="24"/>
              </w:rPr>
              <w:t>/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S</w:t>
            </w:r>
            <w:r w:rsidRPr="00DB1F34">
              <w:rPr>
                <w:rFonts w:eastAsia="Arial Unicode MS"/>
                <w:color w:val="000000"/>
                <w:szCs w:val="24"/>
              </w:rPr>
              <w:t>) анализ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jc w:val="both"/>
              <w:rPr>
                <w:szCs w:val="24"/>
              </w:rPr>
            </w:pPr>
            <w:r w:rsidRPr="00DB1F34">
              <w:rPr>
                <w:szCs w:val="24"/>
              </w:rPr>
              <w:t xml:space="preserve">Измерение памяти – процесс Херста и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R</w:t>
            </w:r>
            <w:r w:rsidRPr="00DB1F34">
              <w:rPr>
                <w:rFonts w:eastAsia="Arial Unicode MS"/>
                <w:color w:val="000000"/>
                <w:szCs w:val="24"/>
              </w:rPr>
              <w:t>/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S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-анализ. Проверка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R</w:t>
            </w:r>
            <w:r w:rsidRPr="00DB1F34">
              <w:rPr>
                <w:rFonts w:eastAsia="Arial Unicode MS"/>
                <w:color w:val="000000"/>
                <w:szCs w:val="24"/>
              </w:rPr>
              <w:t>/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S</w:t>
            </w:r>
            <w:r w:rsidRPr="00DB1F34">
              <w:rPr>
                <w:rFonts w:eastAsia="Arial Unicode MS"/>
                <w:color w:val="000000"/>
                <w:szCs w:val="24"/>
              </w:rPr>
              <w:t>-анализа: случайная нулевая гипотеза; стахостические модели (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AR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 и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MA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 процессы,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ARMA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 и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ARIMA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 модели, модели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ARCH</w:t>
            </w:r>
            <w:r w:rsidRPr="00DB1F34">
              <w:rPr>
                <w:rFonts w:eastAsia="Arial Unicode MS"/>
                <w:color w:val="000000"/>
                <w:szCs w:val="24"/>
              </w:rPr>
              <w:t>); проблемы со стохастическими моделями. Нахождение циклов: периодические; непериодические (стохастические, хаотические, циклы с шумом).</w:t>
            </w:r>
          </w:p>
        </w:tc>
      </w:tr>
      <w:tr w:rsidR="00EE5C4B" w:rsidRPr="00DB1F34" w:rsidTr="00EE5C4B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Применение фрактального анализа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jc w:val="both"/>
              <w:rPr>
                <w:szCs w:val="24"/>
              </w:rPr>
            </w:pPr>
            <w:r w:rsidRPr="00DB1F34">
              <w:rPr>
                <w:szCs w:val="24"/>
              </w:rPr>
              <w:t xml:space="preserve">Методология. Индекс Доу-Джонса для акций промышленных предприятий. Данные о минимальных колебаниях курса по индексу </w:t>
            </w:r>
            <w:r w:rsidRPr="00DB1F34">
              <w:rPr>
                <w:i/>
                <w:szCs w:val="24"/>
                <w:lang w:val="en-US"/>
              </w:rPr>
              <w:t>S</w:t>
            </w:r>
            <w:r w:rsidRPr="00DB1F34">
              <w:rPr>
                <w:szCs w:val="24"/>
              </w:rPr>
              <w:t>&amp;</w:t>
            </w:r>
            <w:r w:rsidRPr="00DB1F34">
              <w:rPr>
                <w:i/>
                <w:szCs w:val="24"/>
                <w:lang w:val="en-US"/>
              </w:rPr>
              <w:t>P</w:t>
            </w:r>
            <w:r w:rsidRPr="00DB1F34">
              <w:rPr>
                <w:szCs w:val="24"/>
              </w:rPr>
              <w:t xml:space="preserve"> 500. Волатильность (исследование антиперсистентности): реализованная и подразумеваемая. Проблемы недостаточной выборки: недостаточная выборка первого типа (слишком мало времени) и недостаточная выборка второго типа (слишком низкая частота). Валюта: истинный процесс Херста. </w:t>
            </w:r>
          </w:p>
        </w:tc>
      </w:tr>
      <w:tr w:rsidR="00EE5C4B" w:rsidRPr="00DB1F34" w:rsidTr="00EE5C4B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rPr>
                <w:bCs/>
                <w:szCs w:val="24"/>
              </w:rPr>
            </w:pPr>
            <w:r w:rsidRPr="00DB1F34">
              <w:rPr>
                <w:bCs/>
                <w:szCs w:val="24"/>
              </w:rPr>
              <w:t>Фрактальный шум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jc w:val="both"/>
              <w:rPr>
                <w:szCs w:val="24"/>
              </w:rPr>
            </w:pPr>
            <w:r w:rsidRPr="00DB1F34">
              <w:rPr>
                <w:szCs w:val="24"/>
              </w:rPr>
              <w:t xml:space="preserve">Дробный шум и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R</w:t>
            </w:r>
            <w:r w:rsidRPr="00DB1F34">
              <w:rPr>
                <w:rFonts w:eastAsia="Arial Unicode MS"/>
                <w:color w:val="000000"/>
                <w:szCs w:val="24"/>
              </w:rPr>
              <w:t>/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S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-анализ, цвет шума, розовый и черный шум, зеркальный эффект, дробное дифференцирование, модель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FRFIMA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. Фрактальная статистика: фрактальные распределения, устойчивость при сложении, характерные свойства фрактальных распределений, измерение α, измерение вероятностей, безграничная делимость и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IGARCH</w:t>
            </w:r>
            <w:r w:rsidRPr="00DB1F34">
              <w:rPr>
                <w:rFonts w:eastAsia="Arial Unicode MS"/>
                <w:color w:val="000000"/>
                <w:szCs w:val="24"/>
              </w:rPr>
              <w:t>. Применение фрактальной статистики: выбор порьфеля и выбор опциона (подход Маккаллока, спот и форвардные цены, опционное ценообразование, коэффициент псевдохеджирования, численные значения опциона).</w:t>
            </w:r>
          </w:p>
        </w:tc>
      </w:tr>
      <w:tr w:rsidR="00EE5C4B" w:rsidRPr="00DB1F34" w:rsidTr="00EE5C4B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rPr>
                <w:bCs/>
                <w:szCs w:val="24"/>
              </w:rPr>
            </w:pPr>
            <w:r w:rsidRPr="00DB1F34">
              <w:rPr>
                <w:bCs/>
                <w:szCs w:val="24"/>
              </w:rPr>
              <w:t>Шумовой хаос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jc w:val="both"/>
              <w:rPr>
                <w:szCs w:val="24"/>
              </w:rPr>
            </w:pPr>
            <w:r w:rsidRPr="00DB1F34">
              <w:rPr>
                <w:szCs w:val="24"/>
              </w:rPr>
              <w:t xml:space="preserve">Шумовой хаос и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R</w:t>
            </w:r>
            <w:r w:rsidRPr="00DB1F34">
              <w:rPr>
                <w:rFonts w:eastAsia="Arial Unicode MS"/>
                <w:color w:val="000000"/>
                <w:szCs w:val="24"/>
              </w:rPr>
              <w:t>/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S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-анализ. Хаос. Применение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R</w:t>
            </w:r>
            <w:r w:rsidRPr="00DB1F34">
              <w:rPr>
                <w:rFonts w:eastAsia="Arial Unicode MS"/>
                <w:color w:val="000000"/>
                <w:szCs w:val="24"/>
              </w:rPr>
              <w:t>/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S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-анализа. Различие шумового хаоса и дробного шума. Фрактальная статистика, шумовой хаос и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FMH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: частотные распределения; временная структура волотильности; последовательное стандартное отклонение и среднее; измерение α; вероятность шумового хаоса; орбитальные циклы; самоподобие. Понимание рынков: информация и инвестиционные горизонты; стабильность, риск; долговременная память; циклы; волатильность. </w:t>
            </w:r>
          </w:p>
        </w:tc>
      </w:tr>
    </w:tbl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644D05" w:rsidRPr="00DB1F34" w:rsidRDefault="00644D0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AC68F6" w:rsidRPr="00DB1F34" w:rsidTr="00110DB0">
        <w:trPr>
          <w:jc w:val="center"/>
        </w:trPr>
        <w:tc>
          <w:tcPr>
            <w:tcW w:w="628" w:type="dxa"/>
            <w:vAlign w:val="center"/>
          </w:tcPr>
          <w:p w:rsidR="00AC68F6" w:rsidRPr="00DB1F34" w:rsidRDefault="00AC68F6" w:rsidP="00110DB0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B1F34">
              <w:rPr>
                <w:rFonts w:eastAsia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AC68F6" w:rsidRPr="00DB1F34" w:rsidRDefault="00AC68F6" w:rsidP="00110DB0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B1F34">
              <w:rPr>
                <w:rFonts w:eastAsia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DB1F34">
              <w:rPr>
                <w:rFonts w:eastAsia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DB1F34">
              <w:rPr>
                <w:rFonts w:eastAsia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DB1F34">
              <w:rPr>
                <w:rFonts w:eastAsia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DB1F34">
              <w:rPr>
                <w:rFonts w:eastAsia="Times New Roman"/>
                <w:b/>
                <w:szCs w:val="24"/>
                <w:lang w:eastAsia="ru-RU"/>
              </w:rPr>
              <w:t>СРС</w:t>
            </w:r>
          </w:p>
        </w:tc>
      </w:tr>
      <w:tr w:rsidR="00AC68F6" w:rsidRPr="00DB1F34" w:rsidTr="00110DB0">
        <w:trPr>
          <w:jc w:val="center"/>
        </w:trPr>
        <w:tc>
          <w:tcPr>
            <w:tcW w:w="628" w:type="dxa"/>
            <w:vAlign w:val="center"/>
          </w:tcPr>
          <w:p w:rsidR="00AC68F6" w:rsidRPr="00DB1F34" w:rsidRDefault="00AC68F6" w:rsidP="00110DB0">
            <w:pPr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AC68F6" w:rsidRPr="00DB1F34" w:rsidRDefault="00AC68F6" w:rsidP="00110DB0">
            <w:pPr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Введение во фракталы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10</w:t>
            </w:r>
          </w:p>
        </w:tc>
      </w:tr>
      <w:tr w:rsidR="00AC68F6" w:rsidRPr="00DB1F34" w:rsidTr="00110DB0">
        <w:trPr>
          <w:jc w:val="center"/>
        </w:trPr>
        <w:tc>
          <w:tcPr>
            <w:tcW w:w="628" w:type="dxa"/>
            <w:vAlign w:val="center"/>
          </w:tcPr>
          <w:p w:rsidR="00AC68F6" w:rsidRPr="00DB1F34" w:rsidRDefault="00AC68F6" w:rsidP="00110DB0">
            <w:pPr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AC68F6" w:rsidRPr="00DB1F34" w:rsidRDefault="00AC68F6" w:rsidP="00110DB0">
            <w:pPr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Фрактальные временные ряды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10</w:t>
            </w:r>
          </w:p>
        </w:tc>
      </w:tr>
      <w:tr w:rsidR="00AC68F6" w:rsidRPr="00DB1F34" w:rsidTr="00110DB0">
        <w:trPr>
          <w:jc w:val="center"/>
        </w:trPr>
        <w:tc>
          <w:tcPr>
            <w:tcW w:w="628" w:type="dxa"/>
            <w:vAlign w:val="center"/>
          </w:tcPr>
          <w:p w:rsidR="00AC68F6" w:rsidRPr="00DB1F34" w:rsidRDefault="00AC68F6" w:rsidP="00110DB0">
            <w:pPr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AC68F6" w:rsidRPr="00DB1F34" w:rsidRDefault="00AC68F6" w:rsidP="00110DB0">
            <w:pPr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Фрактальный (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R</w:t>
            </w:r>
            <w:r w:rsidRPr="00DB1F34">
              <w:rPr>
                <w:rFonts w:eastAsia="Arial Unicode MS"/>
                <w:color w:val="000000"/>
                <w:szCs w:val="24"/>
              </w:rPr>
              <w:t>/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S</w:t>
            </w:r>
            <w:r w:rsidRPr="00DB1F34">
              <w:rPr>
                <w:rFonts w:eastAsia="Arial Unicode MS"/>
                <w:color w:val="000000"/>
                <w:szCs w:val="24"/>
              </w:rPr>
              <w:t>) анализ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13</w:t>
            </w:r>
          </w:p>
        </w:tc>
      </w:tr>
      <w:tr w:rsidR="00AC68F6" w:rsidRPr="00DB1F34" w:rsidTr="00110DB0">
        <w:trPr>
          <w:jc w:val="center"/>
        </w:trPr>
        <w:tc>
          <w:tcPr>
            <w:tcW w:w="628" w:type="dxa"/>
            <w:vAlign w:val="center"/>
          </w:tcPr>
          <w:p w:rsidR="00AC68F6" w:rsidRPr="00DB1F34" w:rsidRDefault="00AC68F6" w:rsidP="00110DB0">
            <w:pPr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AC68F6" w:rsidRPr="00DB1F34" w:rsidRDefault="00AC68F6" w:rsidP="00110DB0">
            <w:pPr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Применение фрактального анализа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14</w:t>
            </w:r>
          </w:p>
        </w:tc>
      </w:tr>
      <w:tr w:rsidR="00AC68F6" w:rsidRPr="00DB1F34" w:rsidTr="00110DB0">
        <w:trPr>
          <w:jc w:val="center"/>
        </w:trPr>
        <w:tc>
          <w:tcPr>
            <w:tcW w:w="628" w:type="dxa"/>
            <w:vAlign w:val="center"/>
          </w:tcPr>
          <w:p w:rsidR="00AC68F6" w:rsidRPr="00DB1F34" w:rsidRDefault="00AC68F6" w:rsidP="00110DB0">
            <w:pPr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AC68F6" w:rsidRPr="00DB1F34" w:rsidRDefault="00AC68F6" w:rsidP="00110DB0">
            <w:pPr>
              <w:rPr>
                <w:bCs/>
                <w:szCs w:val="24"/>
              </w:rPr>
            </w:pPr>
            <w:r w:rsidRPr="00DB1F34">
              <w:rPr>
                <w:bCs/>
                <w:szCs w:val="24"/>
              </w:rPr>
              <w:t>Фрактальный шум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10</w:t>
            </w:r>
          </w:p>
        </w:tc>
      </w:tr>
      <w:tr w:rsidR="00AC68F6" w:rsidRPr="00DB1F34" w:rsidTr="00110DB0">
        <w:trPr>
          <w:jc w:val="center"/>
        </w:trPr>
        <w:tc>
          <w:tcPr>
            <w:tcW w:w="628" w:type="dxa"/>
            <w:vAlign w:val="center"/>
          </w:tcPr>
          <w:p w:rsidR="00AC68F6" w:rsidRPr="00DB1F34" w:rsidRDefault="00AC68F6" w:rsidP="00110DB0">
            <w:pPr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AC68F6" w:rsidRPr="00DB1F34" w:rsidRDefault="00AC68F6" w:rsidP="00110DB0">
            <w:pPr>
              <w:rPr>
                <w:bCs/>
                <w:szCs w:val="24"/>
              </w:rPr>
            </w:pPr>
            <w:r w:rsidRPr="00DB1F34">
              <w:rPr>
                <w:bCs/>
                <w:szCs w:val="24"/>
              </w:rPr>
              <w:t>Шумовой хаос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10</w:t>
            </w:r>
          </w:p>
        </w:tc>
      </w:tr>
      <w:tr w:rsidR="00AC68F6" w:rsidRPr="00DB1F34" w:rsidTr="00110DB0">
        <w:trPr>
          <w:jc w:val="center"/>
        </w:trPr>
        <w:tc>
          <w:tcPr>
            <w:tcW w:w="5524" w:type="dxa"/>
            <w:gridSpan w:val="2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DB1F34">
              <w:rPr>
                <w:rFonts w:eastAsia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B1F34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B1F34"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B1F34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AC68F6" w:rsidRPr="00DB1F34" w:rsidRDefault="00AC68F6" w:rsidP="00110D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67</w:t>
            </w:r>
          </w:p>
        </w:tc>
      </w:tr>
    </w:tbl>
    <w:p w:rsidR="0031751D" w:rsidRPr="00DB1F34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2912"/>
        <w:gridCol w:w="5809"/>
      </w:tblGrid>
      <w:tr w:rsidR="00104973" w:rsidRPr="00DB1F34" w:rsidTr="007962A0">
        <w:trPr>
          <w:jc w:val="center"/>
        </w:trPr>
        <w:tc>
          <w:tcPr>
            <w:tcW w:w="630" w:type="dxa"/>
            <w:vAlign w:val="center"/>
          </w:tcPr>
          <w:p w:rsidR="00104973" w:rsidRPr="00DB1F34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  <w:p w:rsidR="00104973" w:rsidRPr="00DB1F34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п/п</w:t>
            </w:r>
          </w:p>
        </w:tc>
        <w:tc>
          <w:tcPr>
            <w:tcW w:w="2912" w:type="dxa"/>
            <w:vAlign w:val="center"/>
          </w:tcPr>
          <w:p w:rsidR="00104973" w:rsidRPr="00DB1F34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809" w:type="dxa"/>
            <w:vAlign w:val="center"/>
          </w:tcPr>
          <w:p w:rsidR="00104973" w:rsidRPr="00DB1F34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7962A0" w:rsidRPr="00DB1F34" w:rsidTr="007962A0">
        <w:trPr>
          <w:jc w:val="center"/>
        </w:trPr>
        <w:tc>
          <w:tcPr>
            <w:tcW w:w="630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Введение во фракталы</w:t>
            </w:r>
          </w:p>
        </w:tc>
        <w:tc>
          <w:tcPr>
            <w:tcW w:w="5809" w:type="dxa"/>
          </w:tcPr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1. Романов, В.П. Информационные технологии моделирования финансовых рынков. / В.П. Романов, М.В. Бадрина.— М. : Финансы и статистика, 2010. — 288 с. </w:t>
            </w:r>
          </w:p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2. Ширяев, В.И. Управление бизнес-процессами. / В.И. Ширяев, Е.В. Ширяев. — М. : Финансы и статистика, 2009. — 464 с.</w:t>
            </w:r>
          </w:p>
          <w:p w:rsidR="007962A0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3. Ширяев В.И. Финансовые рынки. Нейронные сети, хаос и нелинейная динамика. М.: URSS. «Красанд». 2010. – 232 с.</w:t>
            </w:r>
          </w:p>
        </w:tc>
      </w:tr>
      <w:tr w:rsidR="007962A0" w:rsidRPr="00DB1F34" w:rsidTr="007962A0">
        <w:trPr>
          <w:jc w:val="center"/>
        </w:trPr>
        <w:tc>
          <w:tcPr>
            <w:tcW w:w="630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2</w:t>
            </w:r>
          </w:p>
        </w:tc>
        <w:tc>
          <w:tcPr>
            <w:tcW w:w="2912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Фрактальные временные ряды</w:t>
            </w:r>
          </w:p>
        </w:tc>
        <w:tc>
          <w:tcPr>
            <w:tcW w:w="5809" w:type="dxa"/>
          </w:tcPr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1. Романов, В.П. Информационные технологии моделирования финансовых рынков. / В.П. Романов, М.В. Бадрина.— М. : Финансы и статистика, 2010. — 288 с. </w:t>
            </w:r>
          </w:p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2. Ширяев, В.И. Управление бизнес-процессами. / В.И. Ширяев, Е.В. Ширяев. — М. : Финансы и статистика, 2009. — 464 с.</w:t>
            </w:r>
          </w:p>
          <w:p w:rsidR="007962A0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3. Ширяев В.И. Финансовые рынки. Нейронные сети, хаос и нелинейная динамика. М.: URSS. «Красанд». 2010. – 232 с.</w:t>
            </w:r>
          </w:p>
        </w:tc>
      </w:tr>
      <w:tr w:rsidR="007962A0" w:rsidRPr="00DB1F34" w:rsidTr="007962A0">
        <w:trPr>
          <w:jc w:val="center"/>
        </w:trPr>
        <w:tc>
          <w:tcPr>
            <w:tcW w:w="630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3</w:t>
            </w:r>
          </w:p>
        </w:tc>
        <w:tc>
          <w:tcPr>
            <w:tcW w:w="2912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Фрактальный (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R</w:t>
            </w:r>
            <w:r w:rsidRPr="00DB1F34">
              <w:rPr>
                <w:rFonts w:eastAsia="Arial Unicode MS"/>
                <w:color w:val="000000"/>
                <w:szCs w:val="24"/>
              </w:rPr>
              <w:t>/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S</w:t>
            </w:r>
            <w:r w:rsidRPr="00DB1F34">
              <w:rPr>
                <w:rFonts w:eastAsia="Arial Unicode MS"/>
                <w:color w:val="000000"/>
                <w:szCs w:val="24"/>
              </w:rPr>
              <w:t>) анализ</w:t>
            </w:r>
          </w:p>
        </w:tc>
        <w:tc>
          <w:tcPr>
            <w:tcW w:w="5809" w:type="dxa"/>
          </w:tcPr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1. Романов, В.П. Информационные технологии моделирования финансовых рынков. / В.П. Романов, М.В. Бадрина.— М. : Финансы и статистика, 2010. — 288 с. </w:t>
            </w:r>
          </w:p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2. Ширяев, В.И. Управление бизнес-процессами. / В.И. Ширяев, Е.В. Ширяев. — М. : Финансы и статистика, 2009. — 464 с.</w:t>
            </w:r>
          </w:p>
          <w:p w:rsidR="007962A0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3. Ширяев В.И. Финансовые рынки. Нейронные сети, хаос и нелинейная динамика. М.: URSS. «Красанд». 2010. – 232 с.</w:t>
            </w:r>
          </w:p>
        </w:tc>
      </w:tr>
      <w:tr w:rsidR="007962A0" w:rsidRPr="00DB1F34" w:rsidTr="007962A0">
        <w:trPr>
          <w:jc w:val="center"/>
        </w:trPr>
        <w:tc>
          <w:tcPr>
            <w:tcW w:w="630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lastRenderedPageBreak/>
              <w:t>4</w:t>
            </w:r>
          </w:p>
        </w:tc>
        <w:tc>
          <w:tcPr>
            <w:tcW w:w="2912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Применение фрактального анализа</w:t>
            </w:r>
          </w:p>
        </w:tc>
        <w:tc>
          <w:tcPr>
            <w:tcW w:w="5809" w:type="dxa"/>
          </w:tcPr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1. Романов, В.П. Информационные технологии моделирования финансовых рынков. / В.П. Романов, М.В. Бадрина.— М. : Финансы и статистика, 2010. — 288 с. </w:t>
            </w:r>
          </w:p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2. Ширяев, В.И. Управление бизнес-процессами. / В.И. Ширяев, Е.В. Ширяев. — М. : Финансы и статистика, 2009. — 464 с.</w:t>
            </w:r>
          </w:p>
          <w:p w:rsidR="007962A0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3. Ширяев В.И. Финансовые рынки. Нейронные сети, хаос и нелинейная динамика. М.: URSS. «Красанд». 2010. – 232 с.</w:t>
            </w:r>
          </w:p>
        </w:tc>
      </w:tr>
      <w:tr w:rsidR="007962A0" w:rsidRPr="00DB1F34" w:rsidTr="007962A0">
        <w:trPr>
          <w:jc w:val="center"/>
        </w:trPr>
        <w:tc>
          <w:tcPr>
            <w:tcW w:w="630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5</w:t>
            </w:r>
          </w:p>
        </w:tc>
        <w:tc>
          <w:tcPr>
            <w:tcW w:w="2912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rPr>
                <w:bCs/>
                <w:szCs w:val="24"/>
              </w:rPr>
            </w:pPr>
            <w:r w:rsidRPr="00DB1F34">
              <w:rPr>
                <w:bCs/>
                <w:szCs w:val="24"/>
              </w:rPr>
              <w:t>Фрактальный шум</w:t>
            </w:r>
          </w:p>
        </w:tc>
        <w:tc>
          <w:tcPr>
            <w:tcW w:w="5809" w:type="dxa"/>
          </w:tcPr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1. Романов, В.П. Информационные технологии моделирования финансовых рынков. / В.П. Романов, М.В. Бадрина.— М. : Финансы и статистика, 2010. — 288 с. </w:t>
            </w:r>
          </w:p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2. Ширяев, В.И. Управление бизнес-процессами. / В.И. Ширяев, Е.В. Ширяев. — М. : Финансы и статистика, 2009. — 464 с.</w:t>
            </w:r>
          </w:p>
          <w:p w:rsidR="007962A0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3. Ширяев В.И. Финансовые рынки. Нейронные сети, хаос и нелинейная динамика. М.: URSS. «Красанд». 2010. – 232 с.</w:t>
            </w:r>
          </w:p>
        </w:tc>
      </w:tr>
      <w:tr w:rsidR="007962A0" w:rsidRPr="00DB1F34" w:rsidTr="007962A0">
        <w:trPr>
          <w:jc w:val="center"/>
        </w:trPr>
        <w:tc>
          <w:tcPr>
            <w:tcW w:w="630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6</w:t>
            </w:r>
          </w:p>
        </w:tc>
        <w:tc>
          <w:tcPr>
            <w:tcW w:w="2912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rPr>
                <w:bCs/>
                <w:szCs w:val="24"/>
              </w:rPr>
            </w:pPr>
            <w:r w:rsidRPr="00DB1F34">
              <w:rPr>
                <w:bCs/>
                <w:szCs w:val="24"/>
              </w:rPr>
              <w:t>Шумовой хаос</w:t>
            </w:r>
          </w:p>
        </w:tc>
        <w:tc>
          <w:tcPr>
            <w:tcW w:w="5809" w:type="dxa"/>
          </w:tcPr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1. Романов, В.П. Информационные технологии моделирования финансовых рынков. / В.П. Романов, М.В. Бадрина.— М. : Финансы и статистика, 2010. — 288 с. </w:t>
            </w:r>
          </w:p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2. Ширяев, В.И. Управление бизнес-процессами. / В.И. Ширяев, Е.В. Ширяев. — М. : Финансы и статистика, 2009. — 464 с.</w:t>
            </w:r>
          </w:p>
          <w:p w:rsidR="007962A0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3. Ширяев В.И. Финансовые рынки. Нейронные сети, хаос и нелинейная динамика. М.: URSS. «Красанд». 2010. – 232 с.</w:t>
            </w:r>
          </w:p>
        </w:tc>
      </w:tr>
    </w:tbl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7962A0" w:rsidRPr="00DB1F34" w:rsidRDefault="00104973" w:rsidP="00F3732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4B25CC" w:rsidRPr="00DB1F34" w:rsidRDefault="00F37326" w:rsidP="00104973">
      <w:pPr>
        <w:spacing w:after="0" w:line="240" w:lineRule="auto"/>
        <w:ind w:firstLine="851"/>
        <w:jc w:val="both"/>
        <w:rPr>
          <w:sz w:val="28"/>
          <w:szCs w:val="28"/>
        </w:rPr>
      </w:pPr>
      <w:r w:rsidRPr="00DB1F34">
        <w:rPr>
          <w:sz w:val="28"/>
          <w:szCs w:val="28"/>
        </w:rPr>
        <w:t xml:space="preserve">1. </w:t>
      </w:r>
      <w:r w:rsidR="004B25CC" w:rsidRPr="00DB1F34">
        <w:rPr>
          <w:sz w:val="28"/>
          <w:szCs w:val="28"/>
        </w:rPr>
        <w:t xml:space="preserve">Романов, В.П. Информационные технологии моделирования финансовых рынков. [Электронный ресурс] / В.П. Романов, М.В. Бадрина. — </w:t>
      </w:r>
      <w:r w:rsidR="004B25CC" w:rsidRPr="00DB1F34">
        <w:rPr>
          <w:sz w:val="28"/>
          <w:szCs w:val="28"/>
        </w:rPr>
        <w:lastRenderedPageBreak/>
        <w:t xml:space="preserve">Электрон.дан. — М. : Финансы и статистика, 2010. — 288 с. — Режим доступа: </w:t>
      </w:r>
      <w:hyperlink r:id="rId8" w:history="1">
        <w:r w:rsidR="004B25CC" w:rsidRPr="00DB1F34">
          <w:rPr>
            <w:rStyle w:val="a4"/>
            <w:sz w:val="28"/>
            <w:szCs w:val="28"/>
          </w:rPr>
          <w:t>http://e.lanbook.com/book/28361</w:t>
        </w:r>
      </w:hyperlink>
    </w:p>
    <w:p w:rsidR="000530EC" w:rsidRPr="00DB1F34" w:rsidRDefault="000530E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F37326" w:rsidRPr="00DB1F34" w:rsidRDefault="00BF7667" w:rsidP="00F37326">
      <w:pPr>
        <w:spacing w:after="0" w:line="240" w:lineRule="auto"/>
        <w:ind w:firstLine="851"/>
        <w:jc w:val="both"/>
        <w:rPr>
          <w:sz w:val="28"/>
          <w:szCs w:val="28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="00F37326" w:rsidRPr="00DB1F34">
        <w:rPr>
          <w:sz w:val="28"/>
          <w:szCs w:val="28"/>
        </w:rPr>
        <w:t xml:space="preserve">Ширяев, В.И. Управление бизнес-процессами. [Электронный ресурс] / В.И. Ширяев, Е.В. Ширяев. — Электрон.дан. — М. : Финансы и статистика, 2009. — 464 с. — Режим доступа: </w:t>
      </w:r>
      <w:hyperlink r:id="rId9" w:history="1">
        <w:r w:rsidR="00F37326" w:rsidRPr="00DB1F34">
          <w:rPr>
            <w:rStyle w:val="a4"/>
            <w:sz w:val="28"/>
            <w:szCs w:val="28"/>
          </w:rPr>
          <w:t>http://e.lanbook.com/book/1026</w:t>
        </w:r>
      </w:hyperlink>
    </w:p>
    <w:p w:rsidR="00BF7667" w:rsidRPr="00DB1F34" w:rsidRDefault="00BF766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DB1F34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F37326" w:rsidRPr="00DB1F34" w:rsidRDefault="00F37326" w:rsidP="00F3732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B1F34">
        <w:rPr>
          <w:bCs/>
          <w:sz w:val="28"/>
          <w:szCs w:val="28"/>
        </w:rPr>
        <w:t>1. Петерс Э.Э. Фрактальный анализ финансовых рынков. Применение теории хаоса в инвестициях и экономике. М.: «Интернет-Трейдинг». 2004. – 304 с.</w:t>
      </w:r>
    </w:p>
    <w:p w:rsidR="00F37326" w:rsidRPr="00DB1F34" w:rsidRDefault="00F37326" w:rsidP="00F3732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B1F34">
        <w:rPr>
          <w:bCs/>
          <w:sz w:val="28"/>
          <w:szCs w:val="28"/>
        </w:rPr>
        <w:t>2. Петерс Э.Э. Хаос и порядок на рынках капитала. М.: «Мир». 2000. – 333 с.</w:t>
      </w:r>
    </w:p>
    <w:p w:rsidR="00AC5F41" w:rsidRPr="00DB1F34" w:rsidRDefault="00F37326" w:rsidP="00F3732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B1F34">
        <w:rPr>
          <w:bCs/>
          <w:sz w:val="28"/>
          <w:szCs w:val="28"/>
        </w:rPr>
        <w:t xml:space="preserve">3. Ширяев В.И. Финансовые рынки. Нейронные сети, хаос и нелинейная динамика. М.: </w:t>
      </w:r>
      <w:r w:rsidRPr="00DB1F34">
        <w:rPr>
          <w:bCs/>
          <w:sz w:val="28"/>
          <w:szCs w:val="28"/>
          <w:lang w:val="en-US"/>
        </w:rPr>
        <w:t>URSS</w:t>
      </w:r>
      <w:r w:rsidRPr="00DB1F34">
        <w:rPr>
          <w:bCs/>
          <w:sz w:val="28"/>
          <w:szCs w:val="28"/>
        </w:rPr>
        <w:t>. «Красанд». 2010. – 232 с.</w:t>
      </w:r>
    </w:p>
    <w:p w:rsidR="00AC5F41" w:rsidRPr="00DB1F34" w:rsidRDefault="00AC5F4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050B9" w:rsidRPr="00DB1F34" w:rsidRDefault="00A050B9" w:rsidP="00A050B9">
      <w:pPr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AC68F6" w:rsidRDefault="00AC68F6" w:rsidP="00AC68F6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10" w:history="1">
        <w:r w:rsidRPr="00DB3E4A">
          <w:rPr>
            <w:rStyle w:val="a4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AC68F6" w:rsidRDefault="00AC68F6" w:rsidP="00AC68F6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11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AC68F6" w:rsidRDefault="00AC68F6" w:rsidP="00AC68F6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2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AC68F6" w:rsidRPr="006845C4" w:rsidRDefault="00AC68F6" w:rsidP="00AC68F6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 xml:space="preserve">Электронно-библиотечная система ibooks.ru («Айбукс»). Режим доступа: </w:t>
      </w:r>
      <w:hyperlink r:id="rId13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AC68F6" w:rsidRDefault="00AC68F6" w:rsidP="00AC68F6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4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AC68F6" w:rsidRPr="00545B73" w:rsidRDefault="00AC68F6" w:rsidP="00AC68F6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15" w:history="1">
        <w:r w:rsidRPr="00545B73">
          <w:rPr>
            <w:rStyle w:val="a4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F37326" w:rsidRPr="00DB1F34" w:rsidRDefault="00F37326" w:rsidP="00F37326">
      <w:pPr>
        <w:spacing w:after="0" w:line="240" w:lineRule="auto"/>
        <w:ind w:left="1571"/>
        <w:jc w:val="both"/>
        <w:rPr>
          <w:bCs/>
          <w:sz w:val="28"/>
          <w:szCs w:val="28"/>
        </w:rPr>
      </w:pPr>
    </w:p>
    <w:p w:rsidR="00104973" w:rsidRPr="00DB1F34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10. Методические указания для обучающихся по освоению дисциплины</w:t>
      </w:r>
    </w:p>
    <w:p w:rsidR="00A050B9" w:rsidRPr="00DB1F34" w:rsidRDefault="00A050B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0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DB1F34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DB1F34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DB1F34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C68F6" w:rsidRPr="00433E57" w:rsidRDefault="00AC68F6" w:rsidP="00AC68F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AC68F6" w:rsidRPr="00433E57" w:rsidRDefault="00AC68F6" w:rsidP="00AC68F6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16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AC68F6" w:rsidRPr="00605107" w:rsidRDefault="00AC68F6" w:rsidP="00AC68F6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>Интернет-сервисы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AC68F6" w:rsidRPr="00605107" w:rsidRDefault="00AC68F6" w:rsidP="00AC68F6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Windows; MS Office; Антивирус Касперский.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40AC8" w:rsidRPr="00DB1F34" w:rsidRDefault="00740AC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DB1F34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740AC8" w:rsidRPr="00DB1F34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DB1F34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 действующим санитарным и противопожарным нормам и правилам.</w:t>
      </w:r>
    </w:p>
    <w:p w:rsidR="00104973" w:rsidRPr="00DB1F34" w:rsidRDefault="00F6744D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57AA266" wp14:editId="1CB4F0AF">
            <wp:simplePos x="0" y="0"/>
            <wp:positionH relativeFrom="column">
              <wp:posOffset>-1080135</wp:posOffset>
            </wp:positionH>
            <wp:positionV relativeFrom="paragraph">
              <wp:posOffset>-708215</wp:posOffset>
            </wp:positionV>
            <wp:extent cx="7578739" cy="10200904"/>
            <wp:effectExtent l="0" t="0" r="0" b="0"/>
            <wp:wrapNone/>
            <wp:docPr id="1" name="Рисунок 1" descr="C:\Users\class\Desktop\Сканированные анноатации\Scan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\Desktop\Сканированные анноатации\Scan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8"/>
                    <a:stretch/>
                  </pic:blipFill>
                  <pic:spPr bwMode="auto">
                    <a:xfrm>
                      <a:off x="0" y="0"/>
                      <a:ext cx="7578793" cy="1020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973" w:rsidRPr="00DB1F34">
        <w:rPr>
          <w:rFonts w:eastAsia="Times New Roman" w:cs="Times New Roman"/>
          <w:bCs/>
          <w:sz w:val="28"/>
          <w:szCs w:val="20"/>
          <w:lang w:eastAsia="ru-RU"/>
        </w:rPr>
        <w:t>Она содержит:</w:t>
      </w:r>
    </w:p>
    <w:p w:rsidR="00104973" w:rsidRPr="00DB1F34" w:rsidRDefault="00104973" w:rsidP="00104973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DB1F34">
        <w:rPr>
          <w:rFonts w:eastAsia="Times New Roman" w:cs="Times New Roman"/>
          <w:bCs/>
          <w:sz w:val="28"/>
          <w:szCs w:val="20"/>
          <w:lang w:eastAsia="ru-RU"/>
        </w:rPr>
        <w:t xml:space="preserve">помещения для проведения </w:t>
      </w:r>
      <w:r w:rsidR="00311BA2" w:rsidRPr="00DB1F34">
        <w:rPr>
          <w:rFonts w:eastAsia="Times New Roman" w:cs="Times New Roman"/>
          <w:bCs/>
          <w:sz w:val="28"/>
          <w:szCs w:val="20"/>
          <w:lang w:eastAsia="ru-RU"/>
        </w:rPr>
        <w:t>лабораторных работ</w:t>
      </w:r>
      <w:r w:rsidRPr="00DB1F34">
        <w:rPr>
          <w:rFonts w:eastAsia="Times New Roman" w:cs="Times New Roman"/>
          <w:bCs/>
          <w:sz w:val="28"/>
          <w:szCs w:val="20"/>
          <w:lang w:eastAsia="ru-RU"/>
        </w:rPr>
        <w:t>, уком</w:t>
      </w:r>
      <w:r w:rsidR="007D4FA1" w:rsidRPr="00DB1F34">
        <w:rPr>
          <w:rFonts w:eastAsia="Times New Roman" w:cs="Times New Roman"/>
          <w:bCs/>
          <w:sz w:val="28"/>
          <w:szCs w:val="20"/>
          <w:lang w:eastAsia="ru-RU"/>
        </w:rPr>
        <w:t>плектованных специальной учебной</w:t>
      </w:r>
      <w:r w:rsidRPr="00DB1F34">
        <w:rPr>
          <w:rFonts w:eastAsia="Times New Roman" w:cs="Times New Roman"/>
          <w:bCs/>
          <w:sz w:val="28"/>
          <w:szCs w:val="20"/>
          <w:lang w:eastAsia="ru-RU"/>
        </w:rPr>
        <w:t xml:space="preserve"> мебелью</w:t>
      </w:r>
      <w:r w:rsidR="007D4FA1" w:rsidRPr="00DB1F34">
        <w:rPr>
          <w:rFonts w:eastAsia="Times New Roman" w:cs="Times New Roman"/>
          <w:bCs/>
          <w:sz w:val="28"/>
          <w:szCs w:val="20"/>
          <w:lang w:eastAsia="ru-RU"/>
        </w:rPr>
        <w:t xml:space="preserve"> икомпьютерной техникой</w:t>
      </w:r>
      <w:r w:rsidRPr="00DB1F34">
        <w:rPr>
          <w:rFonts w:eastAsia="Times New Roman" w:cs="Times New Roman"/>
          <w:bCs/>
          <w:sz w:val="28"/>
          <w:szCs w:val="20"/>
          <w:lang w:eastAsia="ru-RU"/>
        </w:rPr>
        <w:t>.</w:t>
      </w:r>
    </w:p>
    <w:p w:rsidR="00104973" w:rsidRPr="00DB1F34" w:rsidRDefault="00104973" w:rsidP="00104973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DB1F34">
        <w:rPr>
          <w:rFonts w:eastAsia="Times New Roman" w:cs="Times New Roman"/>
          <w:bCs/>
          <w:sz w:val="28"/>
          <w:szCs w:val="20"/>
          <w:lang w:eastAsia="ru-RU"/>
        </w:rPr>
        <w:t>помещения для проведения лекционных занятий,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(подвижной маркерной доской, считывающим устройством для передачи информации в компьютер, мультимедийным проектором).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375"/>
      </w:tblGrid>
      <w:tr w:rsidR="00104973" w:rsidRPr="00DB1F34" w:rsidTr="007D4FA1">
        <w:tc>
          <w:tcPr>
            <w:tcW w:w="4786" w:type="dxa"/>
          </w:tcPr>
          <w:p w:rsidR="00104973" w:rsidRPr="00DB1F34" w:rsidRDefault="00104973" w:rsidP="00F3732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F37326"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410" w:type="dxa"/>
            <w:vAlign w:val="bottom"/>
          </w:tcPr>
          <w:p w:rsidR="00104973" w:rsidRPr="00DB1F34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Align w:val="bottom"/>
          </w:tcPr>
          <w:p w:rsidR="00104973" w:rsidRPr="00DB1F34" w:rsidRDefault="00F37326" w:rsidP="00F37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r w:rsidR="007D4FA1"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r w:rsidR="007D4FA1"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Бураков</w:t>
            </w:r>
          </w:p>
        </w:tc>
      </w:tr>
      <w:tr w:rsidR="00104973" w:rsidRPr="00104973" w:rsidTr="007D4FA1">
        <w:tc>
          <w:tcPr>
            <w:tcW w:w="4786" w:type="dxa"/>
          </w:tcPr>
          <w:p w:rsidR="00104973" w:rsidRPr="00104973" w:rsidRDefault="00AC68F6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Pr="009C23D4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13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21B22"/>
    <w:rsid w:val="000530EC"/>
    <w:rsid w:val="000B33FA"/>
    <w:rsid w:val="000D22D2"/>
    <w:rsid w:val="000E1457"/>
    <w:rsid w:val="00104973"/>
    <w:rsid w:val="00136D92"/>
    <w:rsid w:val="00145133"/>
    <w:rsid w:val="00166E2A"/>
    <w:rsid w:val="001679F7"/>
    <w:rsid w:val="001A7CF3"/>
    <w:rsid w:val="001C1D4D"/>
    <w:rsid w:val="00245FA0"/>
    <w:rsid w:val="002A77F1"/>
    <w:rsid w:val="00303EC3"/>
    <w:rsid w:val="00311BA2"/>
    <w:rsid w:val="00313719"/>
    <w:rsid w:val="0031751D"/>
    <w:rsid w:val="003D5E03"/>
    <w:rsid w:val="00430189"/>
    <w:rsid w:val="00433F34"/>
    <w:rsid w:val="00440D69"/>
    <w:rsid w:val="00450A75"/>
    <w:rsid w:val="00461115"/>
    <w:rsid w:val="004A4A58"/>
    <w:rsid w:val="004B25CC"/>
    <w:rsid w:val="004C7F7D"/>
    <w:rsid w:val="004F1C29"/>
    <w:rsid w:val="00541961"/>
    <w:rsid w:val="005558BE"/>
    <w:rsid w:val="00566189"/>
    <w:rsid w:val="00644D05"/>
    <w:rsid w:val="006864AA"/>
    <w:rsid w:val="006C5780"/>
    <w:rsid w:val="006D0F1E"/>
    <w:rsid w:val="006D7EB8"/>
    <w:rsid w:val="00740AC8"/>
    <w:rsid w:val="00744617"/>
    <w:rsid w:val="007962A0"/>
    <w:rsid w:val="007B19F4"/>
    <w:rsid w:val="007D4FA1"/>
    <w:rsid w:val="007E5B96"/>
    <w:rsid w:val="00852797"/>
    <w:rsid w:val="009C23D4"/>
    <w:rsid w:val="00A050B9"/>
    <w:rsid w:val="00A93B1B"/>
    <w:rsid w:val="00A95E7D"/>
    <w:rsid w:val="00AC5F41"/>
    <w:rsid w:val="00AC68F6"/>
    <w:rsid w:val="00B25854"/>
    <w:rsid w:val="00BA2898"/>
    <w:rsid w:val="00BB09C9"/>
    <w:rsid w:val="00BF48B5"/>
    <w:rsid w:val="00BF7667"/>
    <w:rsid w:val="00C82D91"/>
    <w:rsid w:val="00CA314D"/>
    <w:rsid w:val="00CE7AF3"/>
    <w:rsid w:val="00D96C21"/>
    <w:rsid w:val="00D96E0F"/>
    <w:rsid w:val="00DB1F34"/>
    <w:rsid w:val="00DD748B"/>
    <w:rsid w:val="00E009E3"/>
    <w:rsid w:val="00E420CC"/>
    <w:rsid w:val="00E446B0"/>
    <w:rsid w:val="00E540B0"/>
    <w:rsid w:val="00E55E7C"/>
    <w:rsid w:val="00EE5C4B"/>
    <w:rsid w:val="00EF7BAC"/>
    <w:rsid w:val="00F05E95"/>
    <w:rsid w:val="00F37326"/>
    <w:rsid w:val="00F557B8"/>
    <w:rsid w:val="00F6744D"/>
    <w:rsid w:val="00F7742B"/>
    <w:rsid w:val="00FA2019"/>
    <w:rsid w:val="00FA362E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166E2A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166E2A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28361" TargetMode="External"/><Relationship Id="rId13" Type="http://schemas.openxmlformats.org/officeDocument/2006/relationships/hyperlink" Target="https://ibooks.ru/home.php?routine=bookshel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biblio-online.ru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sdo.pgup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c.academic.ru/" TargetMode="External"/><Relationship Id="rId10" Type="http://schemas.openxmlformats.org/officeDocument/2006/relationships/hyperlink" Target="http://sdo.pgups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1026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70D9-D331-4DB8-A801-564867E8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class</cp:lastModifiedBy>
  <cp:revision>16</cp:revision>
  <cp:lastPrinted>2016-09-20T07:06:00Z</cp:lastPrinted>
  <dcterms:created xsi:type="dcterms:W3CDTF">2017-04-03T19:35:00Z</dcterms:created>
  <dcterms:modified xsi:type="dcterms:W3CDTF">2018-06-05T12:44:00Z</dcterms:modified>
</cp:coreProperties>
</file>