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02049C">
        <w:rPr>
          <w:rFonts w:eastAsia="Times New Roman"/>
          <w:szCs w:val="24"/>
        </w:rPr>
        <w:t>Водоснабжение и водоотведение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 xml:space="preserve">Б1.В.ОД.1)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 xml:space="preserve">изучить архитектурно-композиционные решения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9E1FAD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</w:t>
      </w:r>
      <w:r w:rsidR="009E1FAD">
        <w:rPr>
          <w:rFonts w:cs="Times New Roman"/>
          <w:szCs w:val="24"/>
        </w:rPr>
        <w:t>2</w:t>
      </w:r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9E1FAD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51</w:t>
      </w:r>
      <w:bookmarkStart w:id="0" w:name="_GoBack"/>
      <w:bookmarkEnd w:id="0"/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заочной формы обучения: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4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8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123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9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7A5826"/>
    <w:rsid w:val="0086430D"/>
    <w:rsid w:val="00871486"/>
    <w:rsid w:val="008E4E15"/>
    <w:rsid w:val="009E1FAD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962B-025B-4B95-B625-9214582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cp:lastPrinted>2017-08-21T16:25:00Z</cp:lastPrinted>
  <dcterms:created xsi:type="dcterms:W3CDTF">2017-07-27T08:46:00Z</dcterms:created>
  <dcterms:modified xsi:type="dcterms:W3CDTF">2017-12-16T14:10:00Z</dcterms:modified>
</cp:coreProperties>
</file>