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0" w:name="page7"/>
      <w:bookmarkEnd w:id="0"/>
      <w:r>
        <w:rPr>
          <w:rFonts w:ascii="Times New Roman" w:hAnsi="Times New Roman"/>
          <w:sz w:val="28"/>
          <w:szCs w:val="28"/>
          <w:lang w:val="ru-RU"/>
        </w:rPr>
        <w:t xml:space="preserve">ФЕДЕРАЛЬНОЕ АГЕНТСТВО ЖЕЛЕЗНОДОРОЖНОГО ТРАНСПОРТА 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«Петербургский государственный университет путей сообщения 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Императора Александра 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(ФГБОУ ВО ПГУПС)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Кафедра «Теоретические основы электротехники»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ind w:left="5245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ind w:left="5245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РАБОЧАЯ ПРОГРАММА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/>
          <w:iCs/>
          <w:sz w:val="28"/>
          <w:szCs w:val="28"/>
          <w:lang w:val="ru-RU"/>
        </w:rPr>
        <w:t>дисциплины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«ИННОВАЦИОННЫЕ СИСТЕМЫ ВЫСОКОСКОРОСТНОГО ТРАНСПОРТА» (Б1.В.ОД.1)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направления/специальности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13.04.02 «Электроэнергетика и электротехника» 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 магистерской программе 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«Высокоскоростной наземный транспорт» 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Форма обучения – очная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Санкт-Петербург</w:t>
      </w:r>
    </w:p>
    <w:p w:rsidR="00A30E44" w:rsidRDefault="00A30E44" w:rsidP="00A30E44">
      <w:pPr>
        <w:spacing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2018</w:t>
      </w:r>
    </w:p>
    <w:p w:rsidR="00A30E44" w:rsidRDefault="00A30E44" w:rsidP="003A508A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  <w:r w:rsidR="003A508A" w:rsidRPr="003A508A">
        <w:rPr>
          <w:sz w:val="28"/>
          <w:szCs w:val="28"/>
          <w:lang w:val="ru-RU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15pt" o:ole="">
            <v:imagedata r:id="rId8" o:title="" croptop="4670f" cropbottom="5760f" cropleft="3534f" cropright="3855f"/>
          </v:shape>
          <o:OLEObject Type="Embed" ProgID="AcroExch.Document.7" ShapeID="_x0000_i1025" DrawAspect="Content" ObjectID="_1587549701" r:id="rId9"/>
        </w:object>
      </w:r>
    </w:p>
    <w:p w:rsidR="00A30E44" w:rsidRDefault="00A30E44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30E44" w:rsidRDefault="00A30E44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30E44" w:rsidRDefault="00A30E44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A30E44" w:rsidRDefault="00A30E44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  <w:lang w:val="ru-RU"/>
        </w:rPr>
      </w:pPr>
      <w:bookmarkStart w:id="1" w:name="_GoBack"/>
      <w:bookmarkEnd w:id="1"/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Цели и задачи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Рабочая программа составлена в соответствии с ФГОС ВО, утвержденным «21» ноября 2014 г., приказ № 1500 по направлению 13.04.02 «Электроэнергетика и электротехника», по дисциплине «Инновационные системы высокоскоростного транспорта».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Целью изучения дисциплины является создание условий для комплексной подготовки будущего магистра-электротехника (электромеханика) с широким кругозором, способным использовать знания о современной картине мира, понимать явления природы, и описывать их методами математического анализа и моделировать, выполнять технические разработки высокоскоростных транспортных систем с учетом их влияния на ноосферу.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Для достижения поставленной цели решаются следующие задачи: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подготовить магистранта к восприятию новых научных фактов и гипотез в области электротехники;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научить магистранта критически анализировать инновационные технические решения, отбирать из них действительно приносящие пользу для общества и способствовать их быстрому внедрению на транспорте;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научить магистранта рассчитывать силовые электромеханические характеристики перспективных транспортных систем на инженерном уровне с использованием пакетов прикладных программ;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дать представление о низкотемпературном эксперименте и особенностях конструкций сверхпроводниковых систем возбуждения, используемых в высокоскоростных транспортных системах;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ознакомить магистранта с конструкциями высокоскоростных транспортных систем специального назначения.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540" w:right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85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В результате освоения дисциплины обучающийся должен:</w:t>
      </w:r>
    </w:p>
    <w:p w:rsidR="00C441A7" w:rsidRDefault="002F20A4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>:</w:t>
      </w:r>
    </w:p>
    <w:p w:rsidR="00C441A7" w:rsidRDefault="002F20A4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hanging="71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онтологию развития высокоскоростного движения;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84" w:lineRule="exact"/>
        <w:rPr>
          <w:rFonts w:ascii="Symbol" w:hAnsi="Symbol" w:cs="Symbol"/>
          <w:sz w:val="28"/>
          <w:szCs w:val="28"/>
        </w:rPr>
      </w:pPr>
    </w:p>
    <w:p w:rsidR="00C441A7" w:rsidRPr="00F262A3" w:rsidRDefault="002F20A4">
      <w:pPr>
        <w:widowControl w:val="0"/>
        <w:numPr>
          <w:ilvl w:val="0"/>
          <w:numId w:val="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принцип действия существующих перспективных высокоскоростных транспортных систем;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классификацию возможных принципов магнитного подвеса экипажа и устройств их обеспечивающих;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2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классификацию и принцип действия систем тяги высокоскоростных транспортных систем;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30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bookmarkStart w:id="2" w:name="page9"/>
      <w:bookmarkEnd w:id="2"/>
      <w:r w:rsidRPr="00F262A3">
        <w:rPr>
          <w:rFonts w:ascii="Times New Roman" w:hAnsi="Times New Roman"/>
          <w:sz w:val="28"/>
          <w:szCs w:val="28"/>
          <w:lang w:val="ru-RU"/>
        </w:rPr>
        <w:lastRenderedPageBreak/>
        <w:t xml:space="preserve">специфику, связанную с использованием сверхпроводниковых систем возбуждения;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возможные негативные воздействия перспективных высокоскоростных транспортных систем на ноосферу.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6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на базе всего позитивного, накопленное на всем протяжении развития электротехнической науки, техники и транспорта, находить оптимальные технические решения увеличения скорости движения транспортных систем;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9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рассматривать проблему высокоскоростного транспортного движения как комплексную, включающую в себя вопросы, связанные с использованием инновационной техники, энергосбережения, безопасности, экологии и т.п.;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8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с помощью инженерных методик рассчитывать силовые характеристики высокоскоростных транспортных систем с использованием явления сверхпроводимости и магнитного подвеса;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9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3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7" w:lineRule="auto"/>
        <w:ind w:left="0" w:firstLine="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разрабатывать мероприятия по обеспечению электромагнитной совместимости оборудования транспортной системы, уменьшению влияния электромагнитных полей на обслуживающий персонал и пассажиров, нивелированию негативного воздействия данных транспортных систем на окружающую среду.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6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ВЛАДЕТЬ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</w:rPr>
      </w:pPr>
    </w:p>
    <w:p w:rsidR="00C441A7" w:rsidRPr="00F262A3" w:rsidRDefault="002F20A4">
      <w:pPr>
        <w:widowControl w:val="0"/>
        <w:numPr>
          <w:ilvl w:val="1"/>
          <w:numId w:val="3"/>
        </w:numPr>
        <w:tabs>
          <w:tab w:val="clear" w:pos="1440"/>
          <w:tab w:val="num" w:pos="706"/>
        </w:tabs>
        <w:overflowPunct w:val="0"/>
        <w:autoSpaceDE w:val="0"/>
        <w:autoSpaceDN w:val="0"/>
        <w:adjustRightInd w:val="0"/>
        <w:spacing w:after="0" w:line="208" w:lineRule="auto"/>
        <w:ind w:left="140" w:firstLine="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вопросами методологии научных исследований в области создания инновационных транспортных систем электродвижения;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8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1"/>
          <w:numId w:val="3"/>
        </w:numPr>
        <w:tabs>
          <w:tab w:val="clear" w:pos="1440"/>
          <w:tab w:val="num" w:pos="706"/>
        </w:tabs>
        <w:overflowPunct w:val="0"/>
        <w:autoSpaceDE w:val="0"/>
        <w:autoSpaceDN w:val="0"/>
        <w:adjustRightInd w:val="0"/>
        <w:spacing w:after="0" w:line="218" w:lineRule="auto"/>
        <w:ind w:left="140" w:firstLine="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основами теории и расчета транспортных систем со скоростями движения долее 200 км/час, принцип действия которых основан на последних достижениях науки и техники;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8" w:lineRule="auto"/>
        <w:ind w:left="720" w:hanging="576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основами  теории  и  расчета  транспортных  систем  специального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назначения.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Изучение  дисциплины  направлено  на  формирование  следующих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профессиональных компетенций (ПК)</w:t>
      </w:r>
      <w:r w:rsidRPr="00F262A3">
        <w:rPr>
          <w:rFonts w:ascii="Times New Roman" w:hAnsi="Times New Roman"/>
          <w:sz w:val="28"/>
          <w:szCs w:val="28"/>
          <w:lang w:val="ru-RU"/>
        </w:rPr>
        <w:t>,</w:t>
      </w: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8"/>
          <w:szCs w:val="28"/>
          <w:lang w:val="ru-RU"/>
        </w:rPr>
        <w:t>соответствующих видам</w:t>
      </w: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8"/>
          <w:szCs w:val="28"/>
          <w:lang w:val="ru-RU"/>
        </w:rPr>
        <w:t>профессиональной деятельности, на которые ориентирована программа магистратуры: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4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1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ПК-6 – способность формулировать технические задания, разрабатывать и использовать средства автоматизации при проектировании и технологической подготовке производства;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5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4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1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ПК-8 – способность применять методы создания и анализа моделей, позволяющих прогнозировать свойства и поведение объектов профессиональной деятельности;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4"/>
        </w:numPr>
        <w:tabs>
          <w:tab w:val="clear" w:pos="720"/>
          <w:tab w:val="num" w:pos="1418"/>
        </w:tabs>
        <w:overflowPunct w:val="0"/>
        <w:autoSpaceDE w:val="0"/>
        <w:autoSpaceDN w:val="0"/>
        <w:adjustRightInd w:val="0"/>
        <w:spacing w:after="0" w:line="20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ПК-9 – способность выбирать серийные и проектировать новые объекты профессиональной деятельности;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210" w:right="840" w:bottom="1026" w:left="1700" w:header="720" w:footer="720" w:gutter="0"/>
          <w:cols w:space="720" w:equalWidth="0">
            <w:col w:w="9360"/>
          </w:cols>
          <w:noEndnote/>
        </w:sectPr>
      </w:pPr>
    </w:p>
    <w:p w:rsidR="00C441A7" w:rsidRPr="00F262A3" w:rsidRDefault="002F20A4">
      <w:pPr>
        <w:widowControl w:val="0"/>
        <w:numPr>
          <w:ilvl w:val="1"/>
          <w:numId w:val="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0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bookmarkStart w:id="3" w:name="page11"/>
      <w:bookmarkEnd w:id="3"/>
      <w:r w:rsidRPr="00F262A3">
        <w:rPr>
          <w:rFonts w:ascii="Times New Roman" w:hAnsi="Times New Roman"/>
          <w:sz w:val="28"/>
          <w:szCs w:val="28"/>
          <w:lang w:val="ru-RU"/>
        </w:rPr>
        <w:lastRenderedPageBreak/>
        <w:t xml:space="preserve">ПК-14 – способность разрабатывать планы и программы организации инновационной деятельности на предприятии;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1"/>
          <w:numId w:val="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09" w:lineRule="auto"/>
        <w:ind w:left="0" w:firstLine="854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ПК-15 – готовность управлять программами освоения новой продукции и технологии.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708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Область профессиональной деятельности обучающихся, освоивших данную дисциплину, приведена в п. 2.1 ОПОП.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852"/>
        <w:jc w:val="both"/>
        <w:rPr>
          <w:rFonts w:ascii="Symbol" w:hAnsi="Symbol" w:cs="Symbol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Объекты профессиональной деятельности обучающихся, освоивших данную дисциплину, приведены в п. 2.2 ОПОП.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29" w:lineRule="exact"/>
        <w:rPr>
          <w:rFonts w:ascii="Symbol" w:hAnsi="Symbol" w:cs="Symbol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5"/>
        </w:numPr>
        <w:tabs>
          <w:tab w:val="clear" w:pos="720"/>
          <w:tab w:val="num" w:pos="940"/>
        </w:tabs>
        <w:overflowPunct w:val="0"/>
        <w:autoSpaceDE w:val="0"/>
        <w:autoSpaceDN w:val="0"/>
        <w:adjustRightInd w:val="0"/>
        <w:spacing w:after="0" w:line="240" w:lineRule="auto"/>
        <w:ind w:left="940" w:hanging="27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 xml:space="preserve">Место дисциплины в структуре основной профессиональной </w:t>
      </w: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39" w:lineRule="auto"/>
        <w:ind w:left="282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образовательной программы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Дисциплина «Инновационные системы высокоскоростного транспорта» (Б1.В.ОД.1) относится к вариативой части и является обязательной дисциплиной.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4. Объем дисциплины и виды учебной работы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Для очной формы обучения: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4980"/>
        <w:gridCol w:w="1920"/>
        <w:gridCol w:w="1300"/>
        <w:gridCol w:w="30"/>
      </w:tblGrid>
      <w:tr w:rsidR="00C441A7" w:rsidRPr="00F262A3">
        <w:trPr>
          <w:trHeight w:val="333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Всего часов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44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4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5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Контактная  работа  (по  видам  учебных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53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занятий)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 лекции (Л)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31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3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4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2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Общая трудоемкость: час / з.е.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i/>
          <w:iCs/>
          <w:sz w:val="28"/>
          <w:szCs w:val="28"/>
          <w:lang w:val="ru-RU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autoSpaceDE w:val="0"/>
        <w:autoSpaceDN w:val="0"/>
        <w:adjustRightInd w:val="0"/>
        <w:spacing w:after="0" w:line="239" w:lineRule="auto"/>
        <w:ind w:left="8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Для заочной формы обучения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0"/>
        <w:gridCol w:w="1920"/>
        <w:gridCol w:w="1300"/>
        <w:gridCol w:w="30"/>
      </w:tblGrid>
      <w:tr w:rsidR="00C441A7" w:rsidRPr="00F262A3">
        <w:trPr>
          <w:trHeight w:val="329"/>
        </w:trPr>
        <w:tc>
          <w:tcPr>
            <w:tcW w:w="53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3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Всего часов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Курс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46"/>
        </w:trPr>
        <w:tc>
          <w:tcPr>
            <w:tcW w:w="53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7"/>
        </w:trPr>
        <w:tc>
          <w:tcPr>
            <w:tcW w:w="5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8"/>
        </w:trPr>
        <w:tc>
          <w:tcPr>
            <w:tcW w:w="5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Контактная  работа  (по  видам  учебных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5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занятий)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7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210" w:right="840" w:bottom="1084" w:left="1700" w:header="720" w:footer="720" w:gutter="0"/>
          <w:cols w:space="720" w:equalWidth="0">
            <w:col w:w="9360"/>
          </w:cols>
          <w:noEndnote/>
        </w:sect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4980"/>
        <w:gridCol w:w="1920"/>
        <w:gridCol w:w="1300"/>
      </w:tblGrid>
      <w:tr w:rsidR="00C441A7" w:rsidRPr="00F262A3">
        <w:trPr>
          <w:trHeight w:val="326"/>
        </w:trPr>
        <w:tc>
          <w:tcPr>
            <w:tcW w:w="53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bookmarkStart w:id="4" w:name="page13"/>
            <w:bookmarkEnd w:id="4"/>
            <w:r w:rsidRPr="0033119F">
              <w:rPr>
                <w:rFonts w:ascii="Times New Roman" w:hAnsi="Times New Roman"/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441A7" w:rsidRPr="00F262A3">
        <w:trPr>
          <w:trHeight w:val="341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 лекции (Л)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C441A7" w:rsidRPr="00F262A3">
        <w:trPr>
          <w:trHeight w:val="341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C441A7" w:rsidRPr="00F262A3">
        <w:trPr>
          <w:trHeight w:val="347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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14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130</w:t>
            </w:r>
          </w:p>
        </w:tc>
      </w:tr>
      <w:tr w:rsidR="00C441A7" w:rsidRPr="00F262A3">
        <w:trPr>
          <w:trHeight w:val="311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Контроль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</w:tr>
      <w:tr w:rsidR="00C441A7" w:rsidRPr="00F262A3">
        <w:trPr>
          <w:trHeight w:val="311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  <w:tr w:rsidR="00C441A7" w:rsidRPr="00F262A3">
        <w:trPr>
          <w:trHeight w:val="314"/>
        </w:trPr>
        <w:tc>
          <w:tcPr>
            <w:tcW w:w="53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Общая трудоемкость: час / з.е.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144/4</w:t>
            </w: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</w:p>
    <w:p w:rsidR="00C441A7" w:rsidRDefault="002F20A4">
      <w:pPr>
        <w:widowControl w:val="0"/>
        <w:numPr>
          <w:ilvl w:val="1"/>
          <w:numId w:val="6"/>
        </w:numPr>
        <w:tabs>
          <w:tab w:val="clear" w:pos="1440"/>
          <w:tab w:val="num" w:pos="2960"/>
        </w:tabs>
        <w:overflowPunct w:val="0"/>
        <w:autoSpaceDE w:val="0"/>
        <w:autoSpaceDN w:val="0"/>
        <w:adjustRightInd w:val="0"/>
        <w:spacing w:after="0" w:line="240" w:lineRule="auto"/>
        <w:ind w:left="2960" w:hanging="28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Содержание и структура дисциплины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b/>
          <w:bCs/>
          <w:sz w:val="28"/>
          <w:szCs w:val="28"/>
        </w:rPr>
      </w:pPr>
    </w:p>
    <w:p w:rsidR="00C441A7" w:rsidRDefault="002F20A4">
      <w:pPr>
        <w:widowControl w:val="0"/>
        <w:numPr>
          <w:ilvl w:val="0"/>
          <w:numId w:val="7"/>
        </w:numPr>
        <w:tabs>
          <w:tab w:val="clear" w:pos="720"/>
          <w:tab w:val="num" w:pos="1460"/>
        </w:tabs>
        <w:overflowPunct w:val="0"/>
        <w:autoSpaceDE w:val="0"/>
        <w:autoSpaceDN w:val="0"/>
        <w:adjustRightInd w:val="0"/>
        <w:spacing w:after="0" w:line="240" w:lineRule="auto"/>
        <w:ind w:left="1460" w:hanging="4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00"/>
        <w:gridCol w:w="2920"/>
        <w:gridCol w:w="1120"/>
        <w:gridCol w:w="780"/>
        <w:gridCol w:w="1420"/>
        <w:gridCol w:w="1160"/>
        <w:gridCol w:w="1260"/>
        <w:gridCol w:w="20"/>
      </w:tblGrid>
      <w:tr w:rsidR="00C441A7" w:rsidRPr="00F262A3">
        <w:trPr>
          <w:trHeight w:val="318"/>
        </w:trPr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6427C2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>
                <v:line id="_x0000_s1029" style="position:absolute;left:0;text-align:left;z-index:-18" from=".7pt,.35pt" to=".7pt,518.55pt" o:allowincell="f" strokeweight=".48pt"/>
              </w:pict>
            </w:r>
            <w:r>
              <w:rPr>
                <w:noProof/>
              </w:rPr>
              <w:pict>
                <v:line id="_x0000_s1030" style="position:absolute;left:0;text-align:left;z-index:-17" from="465.05pt,.35pt" to="465.05pt,518.55pt" o:allowincell="f" strokeweight=".48pt"/>
              </w:pict>
            </w:r>
            <w:r w:rsidR="002F20A4"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Наименование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0" w:type="dxa"/>
            <w:gridSpan w:val="3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Содержание раздела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раздела дисциплины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3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2"/>
        </w:trPr>
        <w:tc>
          <w:tcPr>
            <w:tcW w:w="54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2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right="3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val="ru-RU"/>
              </w:rPr>
              <w:t xml:space="preserve">Модуль 1. </w:t>
            </w:r>
            <w:r w:rsidRPr="0033119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Системы электродвижения транспортного назначения со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3A508A">
        <w:trPr>
          <w:trHeight w:val="325"/>
        </w:trPr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8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сверхпроводящими обмотками и магнитным подвесом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3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решения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8"/>
                <w:sz w:val="28"/>
                <w:szCs w:val="28"/>
              </w:rPr>
              <w:t>системы</w:t>
            </w:r>
          </w:p>
        </w:tc>
        <w:tc>
          <w:tcPr>
            <w:tcW w:w="33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электродинамического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обмоток и магнитного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(ЭДП).</w:t>
            </w:r>
          </w:p>
        </w:tc>
        <w:tc>
          <w:tcPr>
            <w:tcW w:w="46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 конструктивные решения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 в системах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  тяги.   Специфика   использования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электродвижения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    обмоток    (СПОВ)   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</w:t>
            </w: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транспортных системах.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назначения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8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Магнитный подвес на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Кондукционный  подвес  на  станциях  и  при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станциях и при</w:t>
            </w: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малых скоростях движения. Предварительный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на малых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6"/>
                <w:sz w:val="28"/>
                <w:szCs w:val="28"/>
              </w:rPr>
              <w:t>экономический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расчет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целесообразности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скоростях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применения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кондукционного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Инженерная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методика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расчета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силовых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характеристик</w:t>
            </w:r>
          </w:p>
        </w:tc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кондукционного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Экспериментальные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кондукционного  подвеса.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подвес   экипажа   на   станциях.   Механизм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образования   подъемной   силы.   Основные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теоретические соотношения.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Исследования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24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сверхпроводящего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подвеса.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6427C2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1" style="position:absolute;z-index:-16;mso-position-horizontal-relative:text;mso-position-vertical-relative:text" from="31.5pt,-322.7pt" to="31.5pt,130.05pt" o:allowincell="f" strokeweight=".16931mm"/>
        </w:pict>
      </w:r>
      <w:r>
        <w:rPr>
          <w:noProof/>
        </w:rPr>
        <w:pict>
          <v:line id="_x0000_s1032" style="position:absolute;z-index:-15;mso-position-horizontal-relative:text;mso-position-vertical-relative:text" from="177.7pt,-322.7pt" to="177.7pt,130.05pt" o:allowincell="f" strokeweight=".16931mm"/>
        </w:pict>
      </w:r>
      <w:r>
        <w:rPr>
          <w:noProof/>
        </w:rPr>
        <w:pict>
          <v:line id="_x0000_s1033" style="position:absolute;z-index:-14;mso-position-horizontal-relative:text;mso-position-vertical-relative:text" from=".45pt,.55pt" to="465.3pt,.55pt" o:allowincell="f" strokeweight=".48pt"/>
        </w:pict>
      </w:r>
    </w:p>
    <w:p w:rsidR="00C441A7" w:rsidRPr="00F262A3" w:rsidRDefault="002F20A4">
      <w:pPr>
        <w:widowControl w:val="0"/>
        <w:numPr>
          <w:ilvl w:val="0"/>
          <w:numId w:val="8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15" w:lineRule="auto"/>
        <w:ind w:left="740" w:right="100" w:hanging="618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Электродинамический Электродинамический подвес со сплошной подвес со сплошной и токопроводящей путевой структурой (один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7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0"/>
        <w:gridCol w:w="1960"/>
        <w:gridCol w:w="1900"/>
        <w:gridCol w:w="1920"/>
      </w:tblGrid>
      <w:tr w:rsidR="00C441A7" w:rsidRPr="003A508A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дискретной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соленоид возбуждения). Магнитное поле для</w:t>
            </w:r>
          </w:p>
        </w:tc>
      </w:tr>
      <w:tr w:rsidR="00C441A7" w:rsidRPr="00F262A3">
        <w:trPr>
          <w:trHeight w:val="324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катушечными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одиночного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соленоида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</w:tr>
      <w:tr w:rsidR="00C441A7" w:rsidRPr="00F262A3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путевыми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   силы,   действующие   на</w:t>
            </w:r>
          </w:p>
        </w:tc>
      </w:tr>
      <w:tr w:rsidR="00C441A7" w:rsidRPr="00F262A3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структурами при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одиночный соленоид возбуждения.   Влияние</w:t>
            </w:r>
          </w:p>
        </w:tc>
      </w:tr>
      <w:tr w:rsidR="00C441A7" w:rsidRPr="003A508A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экипажа с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краевых эффектов на силовые характеристики</w:t>
            </w:r>
          </w:p>
        </w:tc>
      </w:tr>
      <w:tr w:rsidR="00C441A7" w:rsidRPr="003A508A">
        <w:trPr>
          <w:trHeight w:val="322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крейсерской</w:t>
            </w:r>
          </w:p>
        </w:tc>
        <w:tc>
          <w:tcPr>
            <w:tcW w:w="5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ЭДП. Система ЭДП с системой возбуждения,</w:t>
            </w:r>
          </w:p>
        </w:tc>
      </w:tr>
    </w:tbl>
    <w:p w:rsidR="00C441A7" w:rsidRPr="00F262A3" w:rsidRDefault="006427C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34" style="position:absolute;z-index:-13;mso-position-horizontal-relative:text;mso-position-vertical-relative:text" from=".45pt,.6pt" to="465.3pt,.6pt" o:allowincell="f" strokeweight=".16931mm"/>
        </w:pic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12" w:right="1020" w:bottom="1096" w:left="1580" w:header="720" w:footer="720" w:gutter="0"/>
          <w:cols w:space="720" w:equalWidth="0">
            <w:col w:w="93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920"/>
        <w:gridCol w:w="1540"/>
        <w:gridCol w:w="960"/>
        <w:gridCol w:w="340"/>
        <w:gridCol w:w="480"/>
        <w:gridCol w:w="560"/>
        <w:gridCol w:w="420"/>
        <w:gridCol w:w="300"/>
        <w:gridCol w:w="1160"/>
      </w:tblGrid>
      <w:tr w:rsidR="00C441A7" w:rsidRPr="00F262A3">
        <w:trPr>
          <w:trHeight w:val="326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bookmarkStart w:id="5" w:name="page15"/>
            <w:bookmarkEnd w:id="5"/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скоростью</w:t>
            </w:r>
          </w:p>
        </w:tc>
        <w:tc>
          <w:tcPr>
            <w:tcW w:w="576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состоящей    из    нескольких    соленоидов.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Магнитное    поле    системы    возбуждения,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состоящей    из    нескольких    соленоидов.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Экспериментальное</w:t>
            </w:r>
          </w:p>
        </w:tc>
        <w:tc>
          <w:tcPr>
            <w:tcW w:w="18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7"/>
                <w:sz w:val="28"/>
                <w:szCs w:val="28"/>
              </w:rPr>
              <w:t>исследование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магнитных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полей  системы  возбуждения,  состоящей  из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нескольких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соленоидов.</w:t>
            </w: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</w:t>
            </w:r>
          </w:p>
        </w:tc>
      </w:tr>
      <w:tr w:rsidR="00C441A7" w:rsidRPr="003A508A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силы в системе ЭДП с системой возбуждения,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состоящей    из    нескольких    соленоидов.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Численно-экспериментальные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сил  системы  ЭДП  с  системой  возбуждения,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8"/>
                <w:sz w:val="28"/>
                <w:szCs w:val="28"/>
              </w:rPr>
              <w:t>состоящей из нескольких соленоидов.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соображения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вопросу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создания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реальных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ЭДП.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8"/>
                <w:sz w:val="28"/>
                <w:szCs w:val="28"/>
              </w:rPr>
              <w:t>подвес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  дискретной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путевой структурой (ДПС).  Характеристики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системы ЭДП с ДПС при угловом и боковом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0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смещении системы возбуждения.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аспекты  разработки  и  исследования  систем</w:t>
            </w:r>
          </w:p>
        </w:tc>
      </w:tr>
      <w:tr w:rsidR="00C441A7" w:rsidRPr="003A508A">
        <w:trPr>
          <w:trHeight w:val="326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ЭДП с ДПС 10 тонного экипажа.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441A7" w:rsidRPr="00F262A3">
        <w:trPr>
          <w:trHeight w:val="309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Теория   тягового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линейного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синхронного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синхронный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двигателя в стационарном режиме. Силовые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двигатель со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сверхпроводящей</w:t>
            </w: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квазиустановившемся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режиме.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Методика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обмоткой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расчета и проектирования СЛСД. Пусковые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режимы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Асинхронный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пуск.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Некоторые    аспекты    частотного    пуска.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Конструктивные решения проблемы разгона</w:t>
            </w:r>
          </w:p>
        </w:tc>
      </w:tr>
      <w:tr w:rsidR="00C441A7" w:rsidRPr="00F262A3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экипажа</w:t>
            </w: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3A508A">
        <w:trPr>
          <w:trHeight w:val="308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Магнитное  поле  СЛСД  при  произвольном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синхронных машин со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положении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СПОВ, связанные со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параметры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</w:t>
            </w: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</w:t>
            </w: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произвольном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спецификой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положении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СПОВ.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Электромагнитное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подвеса.</w:t>
            </w: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взаимодействие  в  СЛСД  при  произвольном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положении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Математическая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модель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электромеханических  процессов  в  СЛСД.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соотношения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квазиустановившегося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режима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СЛСД.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Устойчивость СЛСД по отношению к малым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возмущениям продольной координаты центра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инерции экипажа. Обеспечение устойчивости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удержания экипажа в боковом направлении.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23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7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образования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боковой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стабилизирующий  силы.  Параметры  СЛСД</w:t>
            </w:r>
          </w:p>
        </w:tc>
      </w:tr>
      <w:tr w:rsidR="00C441A7" w:rsidRPr="00F262A3">
        <w:trPr>
          <w:trHeight w:val="325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  статорной  обмоткой,</w:t>
            </w:r>
          </w:p>
        </w:tc>
        <w:tc>
          <w:tcPr>
            <w:tcW w:w="244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соединенной  по</w:t>
            </w:r>
          </w:p>
        </w:tc>
      </w:tr>
    </w:tbl>
    <w:p w:rsidR="00C441A7" w:rsidRDefault="00C441A7" w:rsidP="00AF4DF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12" w:right="1020" w:bottom="897" w:left="1580" w:header="720" w:footer="720" w:gutter="0"/>
          <w:cols w:space="720" w:equalWidth="0">
            <w:col w:w="930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2920"/>
        <w:gridCol w:w="1160"/>
        <w:gridCol w:w="620"/>
        <w:gridCol w:w="500"/>
        <w:gridCol w:w="220"/>
        <w:gridCol w:w="1440"/>
        <w:gridCol w:w="700"/>
        <w:gridCol w:w="600"/>
        <w:gridCol w:w="500"/>
      </w:tblGrid>
      <w:tr w:rsidR="00C441A7" w:rsidRPr="00F262A3">
        <w:trPr>
          <w:trHeight w:val="326"/>
        </w:trPr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6427C2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page17"/>
            <w:bookmarkEnd w:id="6"/>
            <w:r>
              <w:rPr>
                <w:noProof/>
              </w:rPr>
              <w:lastRenderedPageBreak/>
              <w:pict>
                <v:line id="_x0000_s1035" style="position:absolute;left:0;text-align:left;z-index:-12;mso-position-horizontal-relative:page;mso-position-vertical-relative:page" from="79.7pt,56.6pt" to="79.7pt,774.1pt" o:allowincell="f" strokeweight=".48pt">
                  <w10:wrap anchorx="page" anchory="page"/>
                </v:line>
              </w:pict>
            </w:r>
            <w:r>
              <w:rPr>
                <w:noProof/>
              </w:rPr>
              <w:pict>
                <v:line id="_x0000_s1036" style="position:absolute;left:0;text-align:left;z-index:-11;mso-position-horizontal-relative:page;mso-position-vertical-relative:page" from="544.05pt,56.6pt" to="544.05pt,774.1pt" o:allowincell="f" strokeweight=".48pt">
                  <w10:wrap anchorx="page" anchory="page"/>
                </v:line>
              </w:pic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схеме</w:t>
            </w:r>
          </w:p>
        </w:tc>
        <w:tc>
          <w:tcPr>
            <w:tcW w:w="134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нулевого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потока.</w:t>
            </w:r>
          </w:p>
        </w:tc>
        <w:tc>
          <w:tcPr>
            <w:tcW w:w="18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Основные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соотношения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квазиустановившегося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режима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СЛСД со статорной обмоткой, соединенной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схеме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нулевого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 w:rsidP="00AF4D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 w:rsidP="00AF4DF7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потока.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Экспериментальное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исследование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макета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СЛСД со статорной обмоткой, соединенной</w:t>
            </w:r>
          </w:p>
        </w:tc>
      </w:tr>
      <w:tr w:rsidR="00C441A7" w:rsidRPr="00F262A3">
        <w:trPr>
          <w:trHeight w:val="328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 схеме нулевого потока 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08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</w:t>
            </w: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процессы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процессы,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находящейся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  <w:tc>
          <w:tcPr>
            <w:tcW w:w="34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внешнем  низкочастотном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магнитном   поле.   Общие   положения   и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замечания.    Собственное    поле    СПОВ.</w:t>
            </w:r>
          </w:p>
        </w:tc>
      </w:tr>
      <w:tr w:rsidR="00C441A7" w:rsidRPr="003A508A">
        <w:trPr>
          <w:trHeight w:val="325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обмотках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Вторичное  переменное  магнитное  поле,  в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области СПОВ. Потери в СПОВ, вызванных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внешними   низкочастотными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магнитными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полями.</w:t>
            </w:r>
          </w:p>
        </w:tc>
        <w:tc>
          <w:tcPr>
            <w:tcW w:w="27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Экспериментальные</w:t>
            </w:r>
          </w:p>
        </w:tc>
        <w:tc>
          <w:tcPr>
            <w:tcW w:w="18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влияния низкочастотных внешних магнитных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полей на диссипативные процессы в СПОВ.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Оптимальное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местоположение</w:t>
            </w: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электромагнитного экрана, предназначенного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для  защиты  СПОВ  от  бегущих  магнитных</w:t>
            </w:r>
          </w:p>
        </w:tc>
      </w:tr>
      <w:tr w:rsidR="00C441A7" w:rsidRPr="003A508A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полей.  Переходные  режимы  работы  СПОВ.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Температурное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состояние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СПОВ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переходных   режимах.   Исходные   данные,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граничные условия, обсуждение результатов</w:t>
            </w:r>
          </w:p>
        </w:tc>
      </w:tr>
      <w:tr w:rsidR="00C441A7" w:rsidRPr="00F262A3">
        <w:trPr>
          <w:trHeight w:val="328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расчета.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3A508A">
        <w:trPr>
          <w:trHeight w:val="311"/>
        </w:trPr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0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Модуль 2. </w:t>
            </w: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Системы электродвижения специального назначения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C441A7" w:rsidRPr="00F262A3">
        <w:trPr>
          <w:trHeight w:val="308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5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Операция причаливания. Операция стыковки</w:t>
            </w: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автоматического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стыковки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41A7" w:rsidRPr="00F262A3">
        <w:trPr>
          <w:trHeight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41A7" w:rsidRDefault="006427C2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7" style="position:absolute;z-index:-10;mso-position-horizontal-relative:text;mso-position-vertical-relative:text" from="31.5pt,-96.7pt" to="31.5pt,200.5pt" o:allowincell="f" strokeweight=".16931mm"/>
        </w:pict>
      </w:r>
      <w:r>
        <w:rPr>
          <w:noProof/>
        </w:rPr>
        <w:pict>
          <v:line id="_x0000_s1038" style="position:absolute;z-index:-9;mso-position-horizontal-relative:text;mso-position-vertical-relative:text" from="177.7pt,-96.7pt" to="177.7pt,200.5pt" o:allowincell="f" strokeweight=".16931mm"/>
        </w:pict>
      </w:r>
      <w:r>
        <w:rPr>
          <w:noProof/>
        </w:rPr>
        <w:pict>
          <v:line id="_x0000_s1039" style="position:absolute;z-index:-8;mso-position-horizontal-relative:text;mso-position-vertical-relative:text" from=".45pt,.6pt" to="465.3pt,.6pt" o:allowincell="f" strokeweight=".16931mm"/>
        </w:pict>
      </w:r>
    </w:p>
    <w:p w:rsidR="00C441A7" w:rsidRDefault="002F20A4">
      <w:pPr>
        <w:widowControl w:val="0"/>
        <w:numPr>
          <w:ilvl w:val="0"/>
          <w:numId w:val="9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193" w:lineRule="auto"/>
        <w:ind w:left="740" w:right="100" w:hanging="618"/>
        <w:jc w:val="both"/>
        <w:rPr>
          <w:rFonts w:ascii="Times New Roman" w:hAnsi="Times New Roman"/>
          <w:sz w:val="42"/>
          <w:szCs w:val="42"/>
          <w:vertAlign w:val="superscript"/>
        </w:rPr>
      </w:pPr>
      <w:r w:rsidRPr="00F262A3">
        <w:rPr>
          <w:rFonts w:ascii="Times New Roman" w:hAnsi="Times New Roman"/>
          <w:sz w:val="42"/>
          <w:szCs w:val="42"/>
          <w:vertAlign w:val="superscript"/>
          <w:lang w:val="ru-RU"/>
        </w:rPr>
        <w:t>Электродинамические</w:t>
      </w:r>
      <w:r w:rsidRPr="00F262A3">
        <w:rPr>
          <w:rFonts w:ascii="Times New Roman" w:hAnsi="Times New Roman"/>
          <w:sz w:val="23"/>
          <w:szCs w:val="23"/>
          <w:lang w:val="ru-RU"/>
        </w:rPr>
        <w:t xml:space="preserve"> Кондукционные ускорительные системы </w:t>
      </w:r>
      <w:r w:rsidRPr="00F262A3">
        <w:rPr>
          <w:rFonts w:ascii="Times New Roman" w:hAnsi="Times New Roman"/>
          <w:sz w:val="42"/>
          <w:szCs w:val="42"/>
          <w:vertAlign w:val="superscript"/>
          <w:lang w:val="ru-RU"/>
        </w:rPr>
        <w:t>импульсные</w:t>
      </w:r>
      <w:r w:rsidRPr="00F262A3">
        <w:rPr>
          <w:rFonts w:ascii="Times New Roman" w:hAnsi="Times New Roman"/>
          <w:sz w:val="23"/>
          <w:szCs w:val="23"/>
          <w:lang w:val="ru-RU"/>
        </w:rPr>
        <w:t xml:space="preserve"> (рельсотроны). </w:t>
      </w:r>
      <w:r>
        <w:rPr>
          <w:rFonts w:ascii="Times New Roman" w:hAnsi="Times New Roman"/>
          <w:sz w:val="23"/>
          <w:szCs w:val="23"/>
        </w:rPr>
        <w:t xml:space="preserve">Несегментированные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42"/>
          <w:szCs w:val="42"/>
          <w:vertAlign w:val="superscript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181" w:lineRule="auto"/>
        <w:ind w:left="740" w:right="100"/>
        <w:jc w:val="both"/>
        <w:rPr>
          <w:rFonts w:ascii="Times New Roman" w:hAnsi="Times New Roman"/>
          <w:sz w:val="42"/>
          <w:szCs w:val="42"/>
          <w:vertAlign w:val="superscript"/>
          <w:lang w:val="ru-RU"/>
        </w:rPr>
      </w:pPr>
      <w:r w:rsidRPr="00F262A3">
        <w:rPr>
          <w:rFonts w:ascii="Times New Roman" w:hAnsi="Times New Roman"/>
          <w:sz w:val="55"/>
          <w:szCs w:val="55"/>
          <w:vertAlign w:val="superscript"/>
          <w:lang w:val="ru-RU"/>
        </w:rPr>
        <w:t>ускорительные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рельсотроны. Сегментированные </w:t>
      </w:r>
      <w:r w:rsidRPr="00F262A3">
        <w:rPr>
          <w:rFonts w:ascii="Times New Roman" w:hAnsi="Times New Roman"/>
          <w:sz w:val="55"/>
          <w:szCs w:val="55"/>
          <w:vertAlign w:val="superscript"/>
          <w:lang w:val="ru-RU"/>
        </w:rPr>
        <w:t>системы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рельсотроны. Результаты исследований.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3660" w:right="100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Индукционные ускорительные системы. Линейный индукционный двигатель с односторонним статором. Проблема минимизации длины индукционного ускорителя и времени разгона. Индукционные ускорители с непрерывным изменением синхронной скорости. Индукционный ускоритель с дискретным</w:t>
      </w:r>
    </w:p>
    <w:p w:rsidR="00C441A7" w:rsidRPr="00F262A3" w:rsidRDefault="006427C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40" style="position:absolute;z-index:-7" from=".45pt,1.05pt" to="465.3pt,1.05pt" o:allowincell="f" strokeweight=".16931mm"/>
        </w:pic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12" w:right="1020" w:bottom="1106" w:left="1580" w:header="720" w:footer="720" w:gutter="0"/>
          <w:cols w:space="720" w:equalWidth="0">
            <w:col w:w="9300"/>
          </w:cols>
          <w:noEndnote/>
        </w:sectPr>
      </w:pPr>
    </w:p>
    <w:p w:rsidR="00C441A7" w:rsidRPr="00F262A3" w:rsidRDefault="006427C2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hAnsi="Times New Roman"/>
          <w:sz w:val="24"/>
          <w:szCs w:val="24"/>
          <w:lang w:val="ru-RU"/>
        </w:rPr>
      </w:pPr>
      <w:bookmarkStart w:id="7" w:name="page19"/>
      <w:bookmarkEnd w:id="7"/>
      <w:r>
        <w:rPr>
          <w:noProof/>
        </w:rPr>
        <w:lastRenderedPageBreak/>
        <w:pict>
          <v:line id="_x0000_s1041" style="position:absolute;left:0;text-align:left;z-index:-6;mso-position-horizontal-relative:page;mso-position-vertical-relative:page" from="79.45pt,56.85pt" to="544.3pt,56.85pt" o:allowincell="f" strokeweight=".48pt">
            <w10:wrap anchorx="page" anchory="page"/>
          </v:line>
        </w:pict>
      </w:r>
      <w:r>
        <w:rPr>
          <w:noProof/>
        </w:rPr>
        <w:pict>
          <v:line id="_x0000_s1042" style="position:absolute;left:0;text-align:left;z-index:-5;mso-position-horizontal-relative:page;mso-position-vertical-relative:page" from="79.7pt,56.6pt" to="79.7pt,79.8pt" o:allowincell="f" strokeweight=".48pt">
            <w10:wrap anchorx="page" anchory="page"/>
          </v:line>
        </w:pict>
      </w:r>
      <w:r>
        <w:rPr>
          <w:noProof/>
        </w:rPr>
        <w:pict>
          <v:line id="_x0000_s1043" style="position:absolute;left:0;text-align:left;z-index:-4;mso-position-horizontal-relative:page;mso-position-vertical-relative:page" from="110.5pt,56.6pt" to="110.5pt,79.8pt" o:allowincell="f" strokeweight=".16931mm">
            <w10:wrap anchorx="page" anchory="page"/>
          </v:line>
        </w:pict>
      </w:r>
      <w:r>
        <w:rPr>
          <w:noProof/>
        </w:rPr>
        <w:pict>
          <v:line id="_x0000_s1044" style="position:absolute;left:0;text-align:left;z-index:-3;mso-position-horizontal-relative:page;mso-position-vertical-relative:page" from="79.45pt,79.55pt" to="544.3pt,79.55pt" o:allowincell="f" strokeweight=".48pt">
            <w10:wrap anchorx="page" anchory="page"/>
          </v:line>
        </w:pict>
      </w:r>
      <w:r>
        <w:rPr>
          <w:noProof/>
        </w:rPr>
        <w:pict>
          <v:line id="_x0000_s1045" style="position:absolute;left:0;text-align:left;z-index:-2;mso-position-horizontal-relative:page;mso-position-vertical-relative:page" from="256.7pt,56.6pt" to="256.7pt,79.8pt" o:allowincell="f" strokeweight=".16931mm">
            <w10:wrap anchorx="page" anchory="page"/>
          </v:line>
        </w:pict>
      </w:r>
      <w:r>
        <w:rPr>
          <w:noProof/>
        </w:rPr>
        <w:pict>
          <v:line id="_x0000_s1046" style="position:absolute;left:0;text-align:left;z-index:-1;mso-position-horizontal-relative:page;mso-position-vertical-relative:page" from="544.05pt,56.6pt" to="544.05pt,79.8pt" o:allowincell="f" strokeweight=".48pt">
            <w10:wrap anchorx="page" anchory="page"/>
          </v:line>
        </w:pict>
      </w:r>
      <w:r w:rsidR="002F20A4" w:rsidRPr="00F262A3">
        <w:rPr>
          <w:rFonts w:ascii="Times New Roman" w:hAnsi="Times New Roman"/>
          <w:sz w:val="28"/>
          <w:szCs w:val="28"/>
          <w:lang w:val="ru-RU"/>
        </w:rPr>
        <w:t>изменением синхронной скорости.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430" w:lineRule="auto"/>
        <w:ind w:left="860" w:right="364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5.2 Разделы дисциплины и виды занятий Для очной формы обучения: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5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4820"/>
        <w:gridCol w:w="980"/>
        <w:gridCol w:w="980"/>
        <w:gridCol w:w="980"/>
        <w:gridCol w:w="860"/>
        <w:gridCol w:w="30"/>
      </w:tblGrid>
      <w:tr w:rsidR="00C441A7" w:rsidRPr="00F262A3">
        <w:trPr>
          <w:trHeight w:val="329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5"/>
                <w:sz w:val="28"/>
                <w:szCs w:val="28"/>
              </w:rPr>
              <w:t>Л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ПЗ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ЛР</w:t>
            </w:r>
          </w:p>
        </w:tc>
        <w:tc>
          <w:tcPr>
            <w:tcW w:w="86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2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5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обмоток и магнитного подвеса в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системах электродвижения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 назначения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Магнитный подвес на станциях и при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на малых скоростях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 подвес со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сплошной и дискретной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катушечными путевыми структурами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при движении экипажа с крейсерской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скоростью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 синхронный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двигатель со сверхпроводящей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обмоткой возбуждения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 синхронных машин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со СПОВ, связанные со спецификой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 процессы,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обмотках возбуждения.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автоматического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 стыковки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 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Электродинамические импульсные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ускорительные системы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 ускорительные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системы.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629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Для заочной формы обучения: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9"/>
        </w:trPr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5"/>
                <w:sz w:val="28"/>
                <w:szCs w:val="28"/>
              </w:rPr>
              <w:t>Л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8"/>
                <w:sz w:val="28"/>
                <w:szCs w:val="28"/>
              </w:rPr>
              <w:t>ПЗ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ЛР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СРС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48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2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обмоток и магнитного подвеса в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системах электродвижения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37" w:right="840" w:bottom="969" w:left="1700" w:header="720" w:footer="720" w:gutter="0"/>
          <w:cols w:space="720" w:equalWidth="0">
            <w:col w:w="9360"/>
          </w:cols>
          <w:noEndnote/>
        </w:sect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4820"/>
        <w:gridCol w:w="980"/>
        <w:gridCol w:w="980"/>
        <w:gridCol w:w="980"/>
        <w:gridCol w:w="860"/>
        <w:gridCol w:w="30"/>
      </w:tblGrid>
      <w:tr w:rsidR="00C441A7" w:rsidRPr="00F262A3">
        <w:trPr>
          <w:trHeight w:val="330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8" w:name="page21"/>
            <w:bookmarkEnd w:id="8"/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 назначения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Магнитный подвес на станциях и при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1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на малых скоростях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6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8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 подвес со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сплошной и дискретной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катушечными путевыми структурами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при движении экипажа с крейсерской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скоростью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 синхронный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двигатель со сверхпроводящей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обмоткой возбуждения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 синхронных машин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со СПОВ, связанные со спецификой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9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 процессы,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 сверхпроводящих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обмотках возбуждения.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автоматического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 стыковки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 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Электродинамические импульсные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ускорительные системы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8"/>
        </w:trPr>
        <w:tc>
          <w:tcPr>
            <w:tcW w:w="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 ускорительные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8"/>
        </w:trPr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системы.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4"/>
        </w:trPr>
        <w:tc>
          <w:tcPr>
            <w:tcW w:w="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6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3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441A7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441A7" w:rsidRDefault="00C441A7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440" w:right="280" w:hanging="2048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3780"/>
        <w:gridCol w:w="2100"/>
        <w:gridCol w:w="1680"/>
        <w:gridCol w:w="1080"/>
        <w:gridCol w:w="30"/>
      </w:tblGrid>
      <w:tr w:rsidR="00C441A7" w:rsidRPr="00F262A3">
        <w:trPr>
          <w:trHeight w:val="3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Наименование раздела</w:t>
            </w:r>
          </w:p>
        </w:tc>
        <w:tc>
          <w:tcPr>
            <w:tcW w:w="48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Перечень учебно-методического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3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b/>
                <w:bCs/>
                <w:sz w:val="28"/>
                <w:szCs w:val="28"/>
              </w:rPr>
              <w:t>обеспечения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Ким К.К. Системы электродвижения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 обмоток и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 использованием магнитного подвеса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магнитного подвеса в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 сверхпроводимости. Монография. 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системах электродвижения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М.:ГОУ “Учебно-методический центр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транспортного назначения</w:t>
            </w:r>
          </w:p>
        </w:tc>
        <w:tc>
          <w:tcPr>
            <w:tcW w:w="48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 образованию на железнодорожном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Магнитный подвес на</w:t>
            </w:r>
          </w:p>
        </w:tc>
        <w:tc>
          <w:tcPr>
            <w:tcW w:w="37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транспорте”, 2007. - 360с.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станциях и при движении на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малых скоростях</w:t>
            </w: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Киселев    И.П.</w:t>
            </w:r>
          </w:p>
        </w:tc>
        <w:tc>
          <w:tcPr>
            <w:tcW w:w="276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Высокоскоростной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07"/>
        </w:trPr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Электродинамический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76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01"/>
        </w:trPr>
        <w:tc>
          <w:tcPr>
            <w:tcW w:w="6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железнодорожный транспорт.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Общий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 со сплошной и</w:t>
            </w:r>
          </w:p>
        </w:tc>
        <w:tc>
          <w:tcPr>
            <w:tcW w:w="378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курс:  учебное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пособие:  в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  т.  /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2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дискретной катушечными</w:t>
            </w:r>
          </w:p>
        </w:tc>
        <w:tc>
          <w:tcPr>
            <w:tcW w:w="2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0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4860" w:type="dxa"/>
            <w:gridSpan w:val="3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И.П.Киселев и др.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М: УМЦ, 2014.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24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путевыми структурами при</w:t>
            </w:r>
          </w:p>
        </w:tc>
        <w:tc>
          <w:tcPr>
            <w:tcW w:w="4860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8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движении экипажа с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307 с., 371 с.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12" w:right="840" w:bottom="1099" w:left="1580" w:header="720" w:footer="720" w:gutter="0"/>
          <w:cols w:space="720" w:equalWidth="0">
            <w:col w:w="948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"/>
        <w:gridCol w:w="3780"/>
        <w:gridCol w:w="1380"/>
        <w:gridCol w:w="1300"/>
        <w:gridCol w:w="1320"/>
        <w:gridCol w:w="860"/>
        <w:gridCol w:w="30"/>
      </w:tblGrid>
      <w:tr w:rsidR="00C441A7" w:rsidRPr="00F262A3">
        <w:trPr>
          <w:trHeight w:val="32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9" w:name="page23"/>
            <w:bookmarkEnd w:id="9"/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крейсерской скоростью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Бочаров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В.И.,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Салли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И.В.,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1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Тяговый линейный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2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Дзензерский   В.А.   Транспорт   на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31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синхронный двигатель со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магнитах.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3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сверхпроводящей обмоткой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Ростов: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Изд-во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Ростовского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 xml:space="preserve">университета, 1988.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152 с.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Аспекты теории синхронных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43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машин со СПОВ, связанные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Антонов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Ю.Ф.,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Зайцев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А.А.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со спецификой магнитного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Магнитолевитационная  транспортная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подвеса.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A94857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технология / Под ред. </w:t>
            </w:r>
            <w:r w:rsidR="002F20A4"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В.А.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18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Диссипативные процессы,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Гапановича.   –   М.:   ФИЗМАТЛИТ,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происходящие в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2014. – 476 с.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10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сверхпроводящих обмотках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возбуждения.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Ким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К.К.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Использование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 автоматического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магнитного подвеса на транспорте и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причаливания и стыковки</w:t>
            </w:r>
          </w:p>
        </w:tc>
        <w:tc>
          <w:tcPr>
            <w:tcW w:w="4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электромашиностроении.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СПб.: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космических аппаратов</w:t>
            </w:r>
            <w:r w:rsidRPr="0033119F"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ПГУПС, 2002. - 63 с.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6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Электродинамические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3A508A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импульсные ускорительные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Бахвалов   Ю.А.,   Бочаров   В.И.,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3A508A">
        <w:trPr>
          <w:trHeight w:val="322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системы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119F">
              <w:rPr>
                <w:rFonts w:ascii="Times New Roman" w:hAnsi="Times New Roman"/>
                <w:sz w:val="28"/>
                <w:szCs w:val="28"/>
                <w:lang w:val="ru-RU"/>
              </w:rPr>
              <w:t>Винокуров   В.А.,   Нагорский   В.Д.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C441A7" w:rsidRPr="00F262A3">
        <w:trPr>
          <w:trHeight w:val="2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  <w:tc>
          <w:tcPr>
            <w:tcW w:w="48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3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 xml:space="preserve">Транспорт с магнитным подвесом.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0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Электромагнитные</w:t>
            </w:r>
          </w:p>
        </w:tc>
        <w:tc>
          <w:tcPr>
            <w:tcW w:w="48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324"/>
        </w:trPr>
        <w:tc>
          <w:tcPr>
            <w:tcW w:w="6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>ускорительные системы.</w:t>
            </w:r>
          </w:p>
        </w:tc>
        <w:tc>
          <w:tcPr>
            <w:tcW w:w="4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441A7" w:rsidRPr="0033119F" w:rsidRDefault="002F20A4">
            <w:pPr>
              <w:widowControl w:val="0"/>
              <w:autoSpaceDE w:val="0"/>
              <w:autoSpaceDN w:val="0"/>
              <w:adjustRightInd w:val="0"/>
              <w:spacing w:after="0" w:line="32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3119F">
              <w:rPr>
                <w:rFonts w:ascii="Times New Roman" w:hAnsi="Times New Roman"/>
                <w:sz w:val="28"/>
                <w:szCs w:val="28"/>
              </w:rPr>
              <w:t xml:space="preserve">М.: Машиностроение, 1991. </w:t>
            </w:r>
            <w:r w:rsidRPr="0033119F">
              <w:rPr>
                <w:rFonts w:ascii="Symbol" w:hAnsi="Symbol" w:cs="Symbol"/>
                <w:sz w:val="28"/>
                <w:szCs w:val="28"/>
              </w:rPr>
              <w:t></w:t>
            </w:r>
            <w:r w:rsidRPr="0033119F">
              <w:rPr>
                <w:rFonts w:ascii="Times New Roman" w:hAnsi="Times New Roman"/>
                <w:sz w:val="28"/>
                <w:szCs w:val="28"/>
              </w:rPr>
              <w:t xml:space="preserve"> 320 с.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441A7" w:rsidRPr="00F262A3">
        <w:trPr>
          <w:trHeight w:val="12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441A7" w:rsidRPr="0033119F" w:rsidRDefault="00C441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441A7" w:rsidRDefault="00C441A7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40" w:right="80" w:firstLine="617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7"/>
          <w:szCs w:val="27"/>
          <w:lang w:val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120" w:right="40" w:firstLine="852"/>
        <w:jc w:val="both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380" w:right="300"/>
        <w:jc w:val="center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20" w:right="40" w:firstLine="85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8.1 Перечень основной учебной литературы, необходимой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numPr>
          <w:ilvl w:val="0"/>
          <w:numId w:val="10"/>
        </w:numPr>
        <w:tabs>
          <w:tab w:val="clear" w:pos="720"/>
          <w:tab w:val="num" w:pos="1288"/>
        </w:tabs>
        <w:overflowPunct w:val="0"/>
        <w:autoSpaceDE w:val="0"/>
        <w:autoSpaceDN w:val="0"/>
        <w:adjustRightInd w:val="0"/>
        <w:spacing w:after="0" w:line="216" w:lineRule="auto"/>
        <w:ind w:left="1300" w:right="200" w:hanging="35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Антонов Ю.Ф., Зайцев А.А. Магнитолевитационная транспортная технология / Под ред. </w:t>
      </w:r>
      <w:r>
        <w:rPr>
          <w:rFonts w:ascii="Times New Roman" w:hAnsi="Times New Roman"/>
          <w:sz w:val="28"/>
          <w:szCs w:val="28"/>
        </w:rPr>
        <w:t xml:space="preserve">В.А. Гапановича. – М.: ФИЗМАТЛИТ, 2014. </w:t>
      </w: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476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numPr>
          <w:ilvl w:val="0"/>
          <w:numId w:val="10"/>
        </w:numPr>
        <w:tabs>
          <w:tab w:val="clear" w:pos="720"/>
          <w:tab w:val="num" w:pos="1288"/>
        </w:tabs>
        <w:overflowPunct w:val="0"/>
        <w:autoSpaceDE w:val="0"/>
        <w:autoSpaceDN w:val="0"/>
        <w:adjustRightInd w:val="0"/>
        <w:spacing w:after="0" w:line="215" w:lineRule="auto"/>
        <w:ind w:left="1300" w:hanging="35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Киселев И.П. Высокоскоростной железнодорожный транспорт. Общий курс: учебное пособие: в 2 т. / И.П.Киселев и др.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М: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УМЦ, 2014.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307 с., 371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numPr>
          <w:ilvl w:val="0"/>
          <w:numId w:val="10"/>
        </w:numPr>
        <w:tabs>
          <w:tab w:val="clear" w:pos="720"/>
          <w:tab w:val="num" w:pos="1288"/>
        </w:tabs>
        <w:overflowPunct w:val="0"/>
        <w:autoSpaceDE w:val="0"/>
        <w:autoSpaceDN w:val="0"/>
        <w:adjustRightInd w:val="0"/>
        <w:spacing w:after="0" w:line="223" w:lineRule="auto"/>
        <w:ind w:left="1300" w:right="100" w:hanging="352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Ким К.К. Системы электродвижения с использованием магнитного подвеса и сверхпроводимости. </w:t>
      </w:r>
      <w:r>
        <w:rPr>
          <w:rFonts w:ascii="Times New Roman" w:hAnsi="Times New Roman"/>
          <w:sz w:val="28"/>
          <w:szCs w:val="28"/>
        </w:rPr>
        <w:t xml:space="preserve">Монография. - М.:ГОУ “Учебно-методический центр по образованию на железнодорожном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441A7">
          <w:pgSz w:w="11906" w:h="16838"/>
          <w:pgMar w:top="1112" w:right="800" w:bottom="1440" w:left="1580" w:header="720" w:footer="720" w:gutter="0"/>
          <w:cols w:space="720" w:equalWidth="0">
            <w:col w:w="9520"/>
          </w:cols>
          <w:noEndnote/>
        </w:sectPr>
      </w:pPr>
    </w:p>
    <w:p w:rsidR="00C441A7" w:rsidRDefault="002F20A4">
      <w:pPr>
        <w:widowControl w:val="0"/>
        <w:autoSpaceDE w:val="0"/>
        <w:autoSpaceDN w:val="0"/>
        <w:adjustRightInd w:val="0"/>
        <w:spacing w:after="0" w:line="240" w:lineRule="auto"/>
        <w:ind w:left="1180"/>
        <w:rPr>
          <w:rFonts w:ascii="Times New Roman" w:hAnsi="Times New Roman"/>
          <w:sz w:val="24"/>
          <w:szCs w:val="24"/>
        </w:rPr>
      </w:pPr>
      <w:bookmarkStart w:id="10" w:name="page25"/>
      <w:bookmarkEnd w:id="10"/>
      <w:r>
        <w:rPr>
          <w:rFonts w:ascii="Times New Roman" w:hAnsi="Times New Roman"/>
          <w:sz w:val="28"/>
          <w:szCs w:val="28"/>
        </w:rPr>
        <w:lastRenderedPageBreak/>
        <w:t>транспорте”, 2007. - 360с.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180" w:firstLine="85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8.2. Перечень дополнительной учебной литературы, необходимой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Default="002F20A4">
      <w:pPr>
        <w:widowControl w:val="0"/>
        <w:numPr>
          <w:ilvl w:val="1"/>
          <w:numId w:val="11"/>
        </w:numPr>
        <w:tabs>
          <w:tab w:val="clear" w:pos="1440"/>
          <w:tab w:val="num" w:pos="1185"/>
        </w:tabs>
        <w:overflowPunct w:val="0"/>
        <w:autoSpaceDE w:val="0"/>
        <w:autoSpaceDN w:val="0"/>
        <w:adjustRightInd w:val="0"/>
        <w:spacing w:after="0" w:line="251" w:lineRule="auto"/>
        <w:ind w:left="580" w:hanging="11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Ким К.К. Использование магнитного подвеса на транспорте и в электромашиностроении. </w:t>
      </w:r>
      <w:r>
        <w:rPr>
          <w:rFonts w:ascii="Times New Roman" w:hAnsi="Times New Roman"/>
          <w:sz w:val="28"/>
          <w:szCs w:val="28"/>
        </w:rPr>
        <w:t xml:space="preserve">СПб.: ПГУПС, 2002. - 63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8"/>
          <w:szCs w:val="28"/>
        </w:rPr>
      </w:pPr>
    </w:p>
    <w:p w:rsidR="00C441A7" w:rsidRDefault="002F20A4">
      <w:pPr>
        <w:widowControl w:val="0"/>
        <w:numPr>
          <w:ilvl w:val="1"/>
          <w:numId w:val="11"/>
        </w:numPr>
        <w:tabs>
          <w:tab w:val="clear" w:pos="1440"/>
          <w:tab w:val="num" w:pos="1185"/>
        </w:tabs>
        <w:overflowPunct w:val="0"/>
        <w:autoSpaceDE w:val="0"/>
        <w:autoSpaceDN w:val="0"/>
        <w:adjustRightInd w:val="0"/>
        <w:spacing w:after="0" w:line="224" w:lineRule="auto"/>
        <w:ind w:left="580" w:hanging="112"/>
        <w:jc w:val="both"/>
        <w:rPr>
          <w:rFonts w:ascii="Times New Roman" w:hAnsi="Times New Roman"/>
          <w:sz w:val="28"/>
          <w:szCs w:val="28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Бахвалов Ю.А., Бочаров В.И., Винокуров В.А., Нагорский В.Д. Транспорт с магнитным подвесом.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М.: Машиностроение, 1991. </w:t>
      </w:r>
      <w:r>
        <w:rPr>
          <w:rFonts w:ascii="Symbol" w:hAnsi="Symbol" w:cs="Symbol"/>
          <w:sz w:val="28"/>
          <w:szCs w:val="28"/>
        </w:rPr>
        <w:t></w:t>
      </w:r>
      <w:r>
        <w:rPr>
          <w:rFonts w:ascii="Times New Roman" w:hAnsi="Times New Roman"/>
          <w:sz w:val="28"/>
          <w:szCs w:val="28"/>
        </w:rPr>
        <w:t xml:space="preserve"> 320 с. </w:t>
      </w:r>
    </w:p>
    <w:p w:rsidR="00C441A7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C441A7" w:rsidRPr="00F262A3" w:rsidRDefault="002F20A4">
      <w:pPr>
        <w:widowControl w:val="0"/>
        <w:numPr>
          <w:ilvl w:val="2"/>
          <w:numId w:val="11"/>
        </w:numPr>
        <w:tabs>
          <w:tab w:val="clear" w:pos="2160"/>
          <w:tab w:val="num" w:pos="860"/>
        </w:tabs>
        <w:overflowPunct w:val="0"/>
        <w:autoSpaceDE w:val="0"/>
        <w:autoSpaceDN w:val="0"/>
        <w:adjustRightInd w:val="0"/>
        <w:spacing w:after="0" w:line="223" w:lineRule="auto"/>
        <w:ind w:left="860" w:right="180" w:hanging="359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Современные проблемы науки, техники и технологии: методические указания / сост.: В.В. Леденев, А.В. Худяков. - Тамбов: Издательство ТГТУ, 2010. - 32 с.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12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http</w:t>
      </w:r>
      <w:r w:rsidRPr="00F262A3">
        <w:rPr>
          <w:rFonts w:ascii="Times New Roman" w:hAnsi="Times New Roman"/>
          <w:sz w:val="28"/>
          <w:szCs w:val="28"/>
          <w:lang w:val="ru-RU"/>
        </w:rPr>
        <w:t>://</w:t>
      </w:r>
      <w:r>
        <w:rPr>
          <w:rFonts w:ascii="Times New Roman" w:hAnsi="Times New Roman"/>
          <w:sz w:val="28"/>
          <w:szCs w:val="28"/>
        </w:rPr>
        <w:t>window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edu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ru</w:t>
      </w:r>
      <w:r w:rsidRPr="00F262A3">
        <w:rPr>
          <w:rFonts w:ascii="Times New Roman" w:hAnsi="Times New Roman"/>
          <w:sz w:val="28"/>
          <w:szCs w:val="28"/>
          <w:lang w:val="ru-RU"/>
        </w:rPr>
        <w:t>/</w:t>
      </w:r>
      <w:r>
        <w:rPr>
          <w:rFonts w:ascii="Times New Roman" w:hAnsi="Times New Roman"/>
          <w:sz w:val="28"/>
          <w:szCs w:val="28"/>
        </w:rPr>
        <w:t>resource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/139/73139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0"/>
          <w:numId w:val="12"/>
        </w:numPr>
        <w:tabs>
          <w:tab w:val="clear" w:pos="720"/>
          <w:tab w:val="num" w:pos="718"/>
        </w:tabs>
        <w:overflowPunct w:val="0"/>
        <w:autoSpaceDE w:val="0"/>
        <w:autoSpaceDN w:val="0"/>
        <w:adjustRightInd w:val="0"/>
        <w:spacing w:after="0" w:line="228" w:lineRule="auto"/>
        <w:ind w:left="1080" w:right="180" w:hanging="651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Расчет надежности природно-технических систем на высокоскоростном наземном транспорте: учебно-методические указания к практическим занятиям./ сост.: Поспелова А.С., Семин А.В. – М.: МИИТ, 2007 г. 75 с. </w:t>
      </w:r>
      <w:r>
        <w:rPr>
          <w:rFonts w:ascii="Times New Roman" w:hAnsi="Times New Roman"/>
          <w:sz w:val="28"/>
          <w:szCs w:val="28"/>
        </w:rPr>
        <w:t>http</w:t>
      </w:r>
      <w:r w:rsidRPr="00F262A3">
        <w:rPr>
          <w:rFonts w:ascii="Times New Roman" w:hAnsi="Times New Roman"/>
          <w:sz w:val="28"/>
          <w:szCs w:val="28"/>
          <w:lang w:val="ru-RU"/>
        </w:rPr>
        <w:t>://</w:t>
      </w:r>
      <w:r>
        <w:rPr>
          <w:rFonts w:ascii="Times New Roman" w:hAnsi="Times New Roman"/>
          <w:sz w:val="28"/>
          <w:szCs w:val="28"/>
        </w:rPr>
        <w:t>library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miit</w:t>
      </w:r>
      <w:r w:rsidRPr="00F262A3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</w:rPr>
        <w:t>ru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4"/>
          <w:numId w:val="12"/>
        </w:numPr>
        <w:tabs>
          <w:tab w:val="clear" w:pos="3600"/>
          <w:tab w:val="num" w:pos="1382"/>
        </w:tabs>
        <w:overflowPunct w:val="0"/>
        <w:autoSpaceDE w:val="0"/>
        <w:autoSpaceDN w:val="0"/>
        <w:adjustRightInd w:val="0"/>
        <w:spacing w:after="0" w:line="215" w:lineRule="auto"/>
        <w:ind w:left="0" w:right="180" w:firstLine="854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Перечень нормативно-правовой документации, необходимой для освоения дисциплины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3"/>
          <w:numId w:val="12"/>
        </w:numPr>
        <w:tabs>
          <w:tab w:val="clear" w:pos="2880"/>
          <w:tab w:val="num" w:pos="1410"/>
        </w:tabs>
        <w:overflowPunct w:val="0"/>
        <w:autoSpaceDE w:val="0"/>
        <w:autoSpaceDN w:val="0"/>
        <w:adjustRightInd w:val="0"/>
        <w:spacing w:after="0" w:line="231" w:lineRule="auto"/>
        <w:ind w:left="560" w:right="180" w:firstLine="8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Федеральный закон от 27 июля 2006 года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149-ФЗ "Об информации, информационных технологиях и о защите информации" (Собрание законодательства Российской Федерации, 2006,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31, ст. 3448; 2010,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31, ст. 4196; 2011,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15, ст. 2038;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30, ст. 4600; 2012,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31, ст. 4328; 2013,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14, ст. 1658;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23, ст. 2870;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27, ст. 3479;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52, ст. 6961, 6963; 2014,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19, ст. 2302; </w:t>
      </w: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30, ст. 4223, 4243;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3"/>
          <w:numId w:val="12"/>
        </w:numPr>
        <w:tabs>
          <w:tab w:val="clear" w:pos="288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852"/>
        <w:jc w:val="both"/>
        <w:rPr>
          <w:rFonts w:ascii="Times New Roman" w:hAnsi="Times New Roman"/>
          <w:color w:val="373737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Федеральный закон Российской Федерации от 24 ноября 2014 г.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color w:val="373737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560" w:right="180"/>
        <w:jc w:val="both"/>
        <w:rPr>
          <w:rFonts w:ascii="Times New Roman" w:hAnsi="Times New Roman"/>
          <w:color w:val="373737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N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364-ФЗ, «</w:t>
      </w:r>
      <w:r w:rsidRPr="00F262A3">
        <w:rPr>
          <w:rFonts w:ascii="Times New Roman" w:hAnsi="Times New Roman"/>
          <w:sz w:val="29"/>
          <w:szCs w:val="29"/>
          <w:lang w:val="ru-RU"/>
        </w:rPr>
        <w:t>О внесении изменений в Федеральный закон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9"/>
          <w:szCs w:val="29"/>
          <w:lang w:val="ru-RU"/>
        </w:rPr>
        <w:t>"Об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262A3">
        <w:rPr>
          <w:rFonts w:ascii="Times New Roman" w:hAnsi="Times New Roman"/>
          <w:sz w:val="29"/>
          <w:szCs w:val="29"/>
          <w:lang w:val="ru-RU"/>
        </w:rPr>
        <w:t xml:space="preserve">информации, информационных технологиях и о защите информации"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373737"/>
          <w:sz w:val="28"/>
          <w:szCs w:val="28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0"/>
        <w:jc w:val="both"/>
        <w:rPr>
          <w:rFonts w:ascii="Times New Roman" w:hAnsi="Times New Roman"/>
          <w:color w:val="373737"/>
          <w:sz w:val="28"/>
          <w:szCs w:val="28"/>
          <w:lang w:val="ru-RU"/>
        </w:rPr>
      </w:pPr>
      <w:r w:rsidRPr="00F262A3">
        <w:rPr>
          <w:rFonts w:ascii="Times New Roman" w:hAnsi="Times New Roman"/>
          <w:sz w:val="29"/>
          <w:szCs w:val="29"/>
          <w:lang w:val="ru-RU"/>
        </w:rPr>
        <w:t xml:space="preserve">и Гражданский </w:t>
      </w:r>
      <w:r w:rsidRPr="00F262A3">
        <w:rPr>
          <w:rFonts w:ascii="Times New Roman" w:hAnsi="Times New Roman"/>
          <w:sz w:val="28"/>
          <w:szCs w:val="28"/>
          <w:lang w:val="ru-RU"/>
        </w:rPr>
        <w:t>процессуальный кодекс Российской Федерации.;</w:t>
      </w:r>
      <w:r w:rsidRPr="00F262A3">
        <w:rPr>
          <w:rFonts w:ascii="Times New Roman" w:hAnsi="Times New Roman"/>
          <w:sz w:val="29"/>
          <w:szCs w:val="29"/>
          <w:lang w:val="ru-RU"/>
        </w:rPr>
        <w:t xml:space="preserve">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color w:val="373737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3"/>
          <w:numId w:val="12"/>
        </w:numPr>
        <w:tabs>
          <w:tab w:val="clear" w:pos="2880"/>
          <w:tab w:val="num" w:pos="1410"/>
        </w:tabs>
        <w:overflowPunct w:val="0"/>
        <w:autoSpaceDE w:val="0"/>
        <w:autoSpaceDN w:val="0"/>
        <w:adjustRightInd w:val="0"/>
        <w:spacing w:after="0" w:line="223" w:lineRule="auto"/>
        <w:ind w:left="560" w:right="180" w:firstLine="8"/>
        <w:jc w:val="both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Патентный закон Российской Федерации от 23 сентября 1992 г. № 3517-</w:t>
      </w:r>
      <w:r>
        <w:rPr>
          <w:rFonts w:ascii="Times New Roman" w:hAnsi="Times New Roman"/>
          <w:sz w:val="28"/>
          <w:szCs w:val="28"/>
        </w:rPr>
        <w:t>I</w:t>
      </w:r>
      <w:r w:rsidRPr="00F262A3">
        <w:rPr>
          <w:rFonts w:ascii="Times New Roman" w:hAnsi="Times New Roman"/>
          <w:sz w:val="28"/>
          <w:szCs w:val="28"/>
          <w:lang w:val="ru-RU"/>
        </w:rPr>
        <w:t xml:space="preserve"> с изменениями и дополнениями, внесенными Федеральным законом от 07 февраля 2003 г. № 22-ФЗ.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F262A3" w:rsidRDefault="002F20A4">
      <w:pPr>
        <w:widowControl w:val="0"/>
        <w:numPr>
          <w:ilvl w:val="4"/>
          <w:numId w:val="13"/>
        </w:numPr>
        <w:tabs>
          <w:tab w:val="clear" w:pos="3600"/>
          <w:tab w:val="num" w:pos="1352"/>
        </w:tabs>
        <w:overflowPunct w:val="0"/>
        <w:autoSpaceDE w:val="0"/>
        <w:autoSpaceDN w:val="0"/>
        <w:adjustRightInd w:val="0"/>
        <w:spacing w:after="0" w:line="215" w:lineRule="auto"/>
        <w:ind w:left="860" w:right="180" w:hanging="6"/>
        <w:rPr>
          <w:rFonts w:ascii="Times New Roman" w:hAnsi="Times New Roman"/>
          <w:sz w:val="28"/>
          <w:szCs w:val="28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 xml:space="preserve">Другие издания, необходимые для освоения дисциплины Периодические журналы: «Электротехника», «Электричество», 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5" w:lineRule="auto"/>
        <w:ind w:right="180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sz w:val="28"/>
          <w:szCs w:val="28"/>
          <w:lang w:val="ru-RU"/>
        </w:rPr>
        <w:t>«Известия ВУЗов. Электромеханика», «Известия РАН. Энергетика», «Железнодорожный транспорт».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  <w:lang w:val="ru-RU"/>
        </w:rPr>
      </w:pPr>
    </w:p>
    <w:p w:rsidR="00C441A7" w:rsidRPr="00F262A3" w:rsidRDefault="002F20A4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300" w:right="560" w:hanging="922"/>
        <w:rPr>
          <w:rFonts w:ascii="Times New Roman" w:hAnsi="Times New Roman"/>
          <w:sz w:val="24"/>
          <w:szCs w:val="24"/>
          <w:lang w:val="ru-RU"/>
        </w:rPr>
      </w:pPr>
      <w:r w:rsidRPr="00F262A3">
        <w:rPr>
          <w:rFonts w:ascii="Times New Roman" w:hAnsi="Times New Roman"/>
          <w:b/>
          <w:bCs/>
          <w:sz w:val="28"/>
          <w:szCs w:val="28"/>
          <w:lang w:val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441A7" w:rsidRPr="00F262A3" w:rsidRDefault="00C441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C441A7" w:rsidRPr="00F262A3">
          <w:pgSz w:w="11906" w:h="16838"/>
          <w:pgMar w:top="1125" w:right="660" w:bottom="1440" w:left="1700" w:header="720" w:footer="720" w:gutter="0"/>
          <w:cols w:space="720" w:equalWidth="0">
            <w:col w:w="9540"/>
          </w:cols>
          <w:noEndnote/>
        </w:sectPr>
      </w:pPr>
    </w:p>
    <w:p w:rsidR="00A9640B" w:rsidRPr="00A94857" w:rsidRDefault="00A9640B" w:rsidP="00A9640B">
      <w:pPr>
        <w:spacing w:after="0" w:line="240" w:lineRule="auto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bookmarkStart w:id="11" w:name="page27"/>
      <w:bookmarkEnd w:id="11"/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lastRenderedPageBreak/>
        <w:t>1.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10" w:history="1"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http://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</w:rPr>
          <w:t>sdo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.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</w:rPr>
          <w:t>pgups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.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</w:rPr>
          <w:t>ru</w:t>
        </w:r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/</w:t>
        </w:r>
      </w:hyperlink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 (для доступа к полнотекстовым документам требуется авторизация).</w:t>
      </w:r>
    </w:p>
    <w:p w:rsidR="00A9640B" w:rsidRPr="00A94857" w:rsidRDefault="00A9640B" w:rsidP="00A9640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Электронная бибилиотечная система ЛАНЬ 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[электронный ресурс]. – Режим доступа: </w:t>
      </w:r>
      <w:hyperlink r:id="rId11" w:history="1"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http://e.lanbook.com</w:t>
        </w:r>
      </w:hyperlink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>.</w:t>
      </w:r>
    </w:p>
    <w:p w:rsidR="00A9640B" w:rsidRPr="00A94857" w:rsidRDefault="00A9640B" w:rsidP="00A9640B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Электронная бибилиотечная система </w:t>
      </w:r>
      <w:r w:rsidRPr="00A94857">
        <w:rPr>
          <w:rFonts w:ascii="Times New Roman" w:hAnsi="Times New Roman"/>
          <w:sz w:val="28"/>
          <w:szCs w:val="28"/>
        </w:rPr>
        <w:t>ibooks</w:t>
      </w:r>
      <w:r w:rsidRPr="00A948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[электронный ресурс]. – Режим доступа: </w:t>
      </w:r>
      <w:hyperlink r:id="rId12" w:history="1">
        <w:r w:rsidRPr="00A94857">
          <w:rPr>
            <w:rStyle w:val="a9"/>
            <w:rFonts w:ascii="Times New Roman" w:eastAsia="Calibri" w:hAnsi="Times New Roman"/>
            <w:bCs/>
            <w:sz w:val="28"/>
            <w:szCs w:val="28"/>
            <w:lang w:val="ru-RU"/>
          </w:rPr>
          <w:t>http://ibooks.ru/</w:t>
        </w:r>
      </w:hyperlink>
      <w:r w:rsidRPr="00A94857">
        <w:rPr>
          <w:rFonts w:ascii="Times New Roman" w:hAnsi="Times New Roman"/>
          <w:sz w:val="28"/>
          <w:szCs w:val="28"/>
          <w:lang w:val="ru-RU"/>
        </w:rPr>
        <w:t>.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 xml:space="preserve">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numPr>
          <w:ilvl w:val="1"/>
          <w:numId w:val="14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after="0" w:line="240" w:lineRule="auto"/>
        <w:ind w:left="520" w:hanging="41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b/>
          <w:bCs/>
          <w:sz w:val="28"/>
          <w:szCs w:val="28"/>
          <w:lang w:val="ru-RU"/>
        </w:rPr>
        <w:t xml:space="preserve">Методические указания для обучающихся по освоению дисциплины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8"/>
          <w:szCs w:val="28"/>
        </w:rPr>
      </w:pPr>
      <w:r w:rsidRPr="00A94857">
        <w:rPr>
          <w:rFonts w:ascii="Times New Roman" w:hAnsi="Times New Roman"/>
          <w:sz w:val="28"/>
          <w:szCs w:val="28"/>
        </w:rPr>
        <w:t>Порядок изучения дисциплины следующий: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8"/>
          <w:szCs w:val="28"/>
        </w:rPr>
      </w:pPr>
    </w:p>
    <w:p w:rsidR="00C441A7" w:rsidRPr="00A94857" w:rsidRDefault="002F20A4">
      <w:pPr>
        <w:widowControl w:val="0"/>
        <w:numPr>
          <w:ilvl w:val="1"/>
          <w:numId w:val="1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30" w:lineRule="auto"/>
        <w:ind w:left="0" w:firstLine="854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numPr>
          <w:ilvl w:val="1"/>
          <w:numId w:val="1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30" w:lineRule="auto"/>
        <w:ind w:left="0" w:firstLine="854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numPr>
          <w:ilvl w:val="1"/>
          <w:numId w:val="15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223" w:lineRule="auto"/>
        <w:ind w:left="0" w:firstLine="854"/>
        <w:jc w:val="both"/>
        <w:rPr>
          <w:rFonts w:ascii="Times New Roman" w:hAnsi="Times New Roman"/>
          <w:sz w:val="28"/>
          <w:szCs w:val="28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По итогам текущего контроля по дисциплине, обучающийся должен пройти промежуточную аттестацию </w:t>
      </w:r>
      <w:r w:rsidRPr="00A94857">
        <w:rPr>
          <w:rFonts w:ascii="Times New Roman" w:hAnsi="Times New Roman"/>
          <w:sz w:val="28"/>
          <w:szCs w:val="28"/>
        </w:rPr>
        <w:t xml:space="preserve">(см. фонд оценочных средств по дисциплине).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8"/>
          <w:szCs w:val="28"/>
        </w:rPr>
      </w:pPr>
    </w:p>
    <w:p w:rsidR="00C441A7" w:rsidRPr="00A94857" w:rsidRDefault="002F20A4">
      <w:pPr>
        <w:widowControl w:val="0"/>
        <w:numPr>
          <w:ilvl w:val="0"/>
          <w:numId w:val="16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after="0" w:line="213" w:lineRule="auto"/>
        <w:ind w:left="320" w:right="340" w:firstLine="34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A94857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240" w:right="220" w:hanging="4025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b/>
          <w:bCs/>
          <w:sz w:val="28"/>
          <w:szCs w:val="28"/>
          <w:lang w:val="ru-RU"/>
        </w:rPr>
        <w:t>перечень программного обеспечения и информационных справочных систем</w:t>
      </w:r>
    </w:p>
    <w:p w:rsidR="00C441A7" w:rsidRPr="00A94857" w:rsidRDefault="00C441A7">
      <w:pPr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8"/>
          <w:szCs w:val="28"/>
          <w:lang w:val="ru-RU"/>
        </w:rPr>
      </w:pPr>
    </w:p>
    <w:p w:rsidR="00C441A7" w:rsidRPr="00A94857" w:rsidRDefault="002F20A4" w:rsidP="00A94857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441A7" w:rsidRPr="00A94857" w:rsidRDefault="002F20A4" w:rsidP="00A94857">
      <w:pPr>
        <w:pStyle w:val="aa"/>
        <w:numPr>
          <w:ilvl w:val="0"/>
          <w:numId w:val="2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>технические средства (</w:t>
      </w:r>
      <w:r w:rsidR="00A94857" w:rsidRPr="00A94857">
        <w:rPr>
          <w:rFonts w:ascii="Times New Roman" w:hAnsi="Times New Roman"/>
          <w:sz w:val="28"/>
          <w:szCs w:val="28"/>
          <w:lang w:val="ru-RU"/>
        </w:rPr>
        <w:t>мультимедийный проектор, интерактивная доска</w:t>
      </w:r>
      <w:r w:rsidRPr="00A94857">
        <w:rPr>
          <w:rFonts w:ascii="Times New Roman" w:hAnsi="Times New Roman"/>
          <w:sz w:val="28"/>
          <w:szCs w:val="28"/>
          <w:lang w:val="ru-RU"/>
        </w:rPr>
        <w:t xml:space="preserve">); </w:t>
      </w:r>
    </w:p>
    <w:p w:rsidR="00C441A7" w:rsidRPr="00A94857" w:rsidRDefault="002F20A4" w:rsidP="00A94857">
      <w:pPr>
        <w:pStyle w:val="aa"/>
        <w:numPr>
          <w:ilvl w:val="0"/>
          <w:numId w:val="25"/>
        </w:numPr>
        <w:ind w:left="993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методы обучения с использованием информационных технологий (демонстрация мультимедийных материалов); </w:t>
      </w:r>
    </w:p>
    <w:p w:rsidR="00A94857" w:rsidRPr="00A94857" w:rsidRDefault="00A94857" w:rsidP="00A94857">
      <w:pPr>
        <w:pStyle w:val="aa"/>
        <w:numPr>
          <w:ilvl w:val="0"/>
          <w:numId w:val="25"/>
        </w:numPr>
        <w:ind w:left="993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rFonts w:ascii="Times New Roman" w:eastAsia="Calibri" w:hAnsi="Times New Roman"/>
          <w:bCs/>
          <w:sz w:val="28"/>
          <w:szCs w:val="28"/>
          <w:lang w:val="ru-RU"/>
        </w:rPr>
        <w:t>[электронный ресурс]. – Режим доступа: http:sdo.pgups.ru.</w:t>
      </w:r>
    </w:p>
    <w:p w:rsidR="009743A8" w:rsidRPr="000C4972" w:rsidRDefault="00A94857" w:rsidP="00830806">
      <w:pPr>
        <w:pStyle w:val="aa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94857">
        <w:rPr>
          <w:rFonts w:ascii="Times New Roman" w:hAnsi="Times New Roman"/>
          <w:sz w:val="28"/>
          <w:szCs w:val="28"/>
          <w:lang w:val="ru-RU"/>
        </w:rPr>
        <w:t>Дисциплина</w:t>
      </w:r>
      <w:r w:rsidR="002F20A4" w:rsidRPr="00A94857">
        <w:rPr>
          <w:rFonts w:ascii="Times New Roman" w:hAnsi="Times New Roman"/>
          <w:sz w:val="28"/>
          <w:szCs w:val="28"/>
          <w:lang w:val="ru-RU"/>
        </w:rPr>
        <w:t xml:space="preserve"> обеспечена необходимым комплектом лицензионного программного обеспечения</w:t>
      </w:r>
      <w:r w:rsidRPr="00A94857">
        <w:rPr>
          <w:rFonts w:ascii="Times New Roman" w:hAnsi="Times New Roman"/>
          <w:sz w:val="28"/>
          <w:szCs w:val="28"/>
          <w:lang w:val="ru-RU"/>
        </w:rPr>
        <w:t xml:space="preserve">, установленного на технических средствах, </w:t>
      </w:r>
    </w:p>
    <w:p w:rsidR="00A94857" w:rsidRPr="00A94857" w:rsidRDefault="00A94857" w:rsidP="002D0679">
      <w:pPr>
        <w:pStyle w:val="aa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C441A7" w:rsidRPr="00F262A3" w:rsidRDefault="006427C2" w:rsidP="00F262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bookmarkStart w:id="12" w:name="page29"/>
      <w:bookmarkStart w:id="13" w:name="page31"/>
      <w:bookmarkEnd w:id="12"/>
      <w:bookmarkEnd w:id="13"/>
      <w:r>
        <w:rPr>
          <w:noProof/>
        </w:rPr>
        <w:lastRenderedPageBreak/>
        <w:pict>
          <v:shape id="Рисунок 1" o:spid="_x0000_s1047" type="#_x0000_t75" style="position:absolute;margin-left:9pt;margin-top:36.5pt;width:437pt;height:592.3pt;z-index:1;visibility:visible;mso-wrap-style:square;mso-position-horizontal-relative:text;mso-position-vertical-relative:text">
            <v:imagedata r:id="rId13" o:title="" croptop="3762f" cropbottom="8687f" cropleft="6301f" cropright="5187f"/>
            <w10:wrap type="square" side="right"/>
          </v:shape>
        </w:pict>
      </w:r>
      <w:r w:rsidR="00830806">
        <w:rPr>
          <w:rFonts w:ascii="Times New Roman" w:hAnsi="Times New Roman"/>
          <w:sz w:val="24"/>
          <w:szCs w:val="24"/>
          <w:lang w:val="ru-RU"/>
        </w:rPr>
        <w:br w:type="textWrapping" w:clear="all"/>
      </w:r>
    </w:p>
    <w:sectPr w:rsidR="00C441A7" w:rsidRPr="00F262A3" w:rsidSect="00C441A7">
      <w:pgSz w:w="11906" w:h="16838"/>
      <w:pgMar w:top="1130" w:right="840" w:bottom="1440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7C2" w:rsidRDefault="006427C2" w:rsidP="004673B2">
      <w:pPr>
        <w:spacing w:after="0" w:line="240" w:lineRule="auto"/>
      </w:pPr>
      <w:r>
        <w:separator/>
      </w:r>
    </w:p>
  </w:endnote>
  <w:endnote w:type="continuationSeparator" w:id="0">
    <w:p w:rsidR="006427C2" w:rsidRDefault="006427C2" w:rsidP="0046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7C2" w:rsidRDefault="006427C2" w:rsidP="004673B2">
      <w:pPr>
        <w:spacing w:after="0" w:line="240" w:lineRule="auto"/>
      </w:pPr>
      <w:r>
        <w:separator/>
      </w:r>
    </w:p>
  </w:footnote>
  <w:footnote w:type="continuationSeparator" w:id="0">
    <w:p w:rsidR="006427C2" w:rsidRDefault="006427C2" w:rsidP="00467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6B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0428B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026A6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701F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49"/>
    <w:multiLevelType w:val="hybridMultilevel"/>
    <w:tmpl w:val="00006DF1"/>
    <w:lvl w:ilvl="0" w:tplc="00005AF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2EE"/>
    <w:multiLevelType w:val="hybridMultilevel"/>
    <w:tmpl w:val="00004B40"/>
    <w:lvl w:ilvl="0" w:tplc="000058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EA6"/>
    <w:multiLevelType w:val="hybridMultilevel"/>
    <w:tmpl w:val="000012DB"/>
    <w:lvl w:ilvl="0" w:tplc="0000153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7E87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05E"/>
    <w:multiLevelType w:val="hybridMultilevel"/>
    <w:tmpl w:val="0000440D"/>
    <w:lvl w:ilvl="0" w:tplc="000049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90C"/>
    <w:multiLevelType w:val="hybridMultilevel"/>
    <w:tmpl w:val="00000F3E"/>
    <w:lvl w:ilvl="0" w:tplc="00000099">
      <w:start w:val="1"/>
      <w:numFmt w:val="decimal"/>
      <w:lvlText w:val="5.%1.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1BB"/>
    <w:multiLevelType w:val="hybridMultilevel"/>
    <w:tmpl w:val="000026E9"/>
    <w:lvl w:ilvl="0" w:tplc="000001EB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D06"/>
    <w:multiLevelType w:val="hybridMultilevel"/>
    <w:tmpl w:val="00004DB7"/>
    <w:lvl w:ilvl="0" w:tplc="00001547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54DE"/>
    <w:multiLevelType w:val="hybridMultilevel"/>
    <w:tmpl w:val="000039B3"/>
    <w:lvl w:ilvl="0" w:tplc="00002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5D03"/>
    <w:multiLevelType w:val="hybridMultilevel"/>
    <w:tmpl w:val="00007A5A"/>
    <w:lvl w:ilvl="0" w:tplc="0000767D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50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1238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3B25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01E1F">
      <w:start w:val="3"/>
      <w:numFmt w:val="decimal"/>
      <w:lvlText w:val="8.%5.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E5D"/>
    <w:multiLevelType w:val="hybridMultilevel"/>
    <w:tmpl w:val="00001AD4"/>
    <w:lvl w:ilvl="0" w:tplc="000063C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BF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F96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7FF5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00004E45">
      <w:start w:val="4"/>
      <w:numFmt w:val="decimal"/>
      <w:lvlText w:val="8.%5."/>
      <w:lvlJc w:val="left"/>
      <w:pPr>
        <w:tabs>
          <w:tab w:val="num" w:pos="3600"/>
        </w:tabs>
        <w:ind w:left="3600" w:hanging="360"/>
      </w:pPr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6324C43"/>
    <w:multiLevelType w:val="hybridMultilevel"/>
    <w:tmpl w:val="7EA616D2"/>
    <w:lvl w:ilvl="0" w:tplc="0419000F">
      <w:start w:val="1"/>
      <w:numFmt w:val="decimal"/>
      <w:lvlText w:val="%1."/>
      <w:lvlJc w:val="left"/>
      <w:pPr>
        <w:ind w:left="1574" w:hanging="360"/>
      </w:pPr>
    </w:lvl>
    <w:lvl w:ilvl="1" w:tplc="04190019" w:tentative="1">
      <w:start w:val="1"/>
      <w:numFmt w:val="lowerLetter"/>
      <w:lvlText w:val="%2."/>
      <w:lvlJc w:val="left"/>
      <w:pPr>
        <w:ind w:left="2294" w:hanging="360"/>
      </w:pPr>
    </w:lvl>
    <w:lvl w:ilvl="2" w:tplc="0419001B" w:tentative="1">
      <w:start w:val="1"/>
      <w:numFmt w:val="lowerRoman"/>
      <w:lvlText w:val="%3."/>
      <w:lvlJc w:val="right"/>
      <w:pPr>
        <w:ind w:left="3014" w:hanging="180"/>
      </w:pPr>
    </w:lvl>
    <w:lvl w:ilvl="3" w:tplc="0419000F" w:tentative="1">
      <w:start w:val="1"/>
      <w:numFmt w:val="decimal"/>
      <w:lvlText w:val="%4."/>
      <w:lvlJc w:val="left"/>
      <w:pPr>
        <w:ind w:left="3734" w:hanging="360"/>
      </w:pPr>
    </w:lvl>
    <w:lvl w:ilvl="4" w:tplc="04190019" w:tentative="1">
      <w:start w:val="1"/>
      <w:numFmt w:val="lowerLetter"/>
      <w:lvlText w:val="%5."/>
      <w:lvlJc w:val="left"/>
      <w:pPr>
        <w:ind w:left="4454" w:hanging="360"/>
      </w:pPr>
    </w:lvl>
    <w:lvl w:ilvl="5" w:tplc="0419001B" w:tentative="1">
      <w:start w:val="1"/>
      <w:numFmt w:val="lowerRoman"/>
      <w:lvlText w:val="%6."/>
      <w:lvlJc w:val="right"/>
      <w:pPr>
        <w:ind w:left="5174" w:hanging="180"/>
      </w:pPr>
    </w:lvl>
    <w:lvl w:ilvl="6" w:tplc="0419000F" w:tentative="1">
      <w:start w:val="1"/>
      <w:numFmt w:val="decimal"/>
      <w:lvlText w:val="%7."/>
      <w:lvlJc w:val="left"/>
      <w:pPr>
        <w:ind w:left="5894" w:hanging="360"/>
      </w:pPr>
    </w:lvl>
    <w:lvl w:ilvl="7" w:tplc="04190019" w:tentative="1">
      <w:start w:val="1"/>
      <w:numFmt w:val="lowerLetter"/>
      <w:lvlText w:val="%8."/>
      <w:lvlJc w:val="left"/>
      <w:pPr>
        <w:ind w:left="6614" w:hanging="360"/>
      </w:pPr>
    </w:lvl>
    <w:lvl w:ilvl="8" w:tplc="041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8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2394033"/>
    <w:multiLevelType w:val="singleLevel"/>
    <w:tmpl w:val="C2B07D3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eastAsia="Times New Roman" w:hAnsi="Times New Roman" w:cs="Times New Roman"/>
      </w:rPr>
    </w:lvl>
  </w:abstractNum>
  <w:abstractNum w:abstractNumId="2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BC6D81"/>
    <w:multiLevelType w:val="hybridMultilevel"/>
    <w:tmpl w:val="9A08C1E0"/>
    <w:lvl w:ilvl="0" w:tplc="0419000F">
      <w:start w:val="1"/>
      <w:numFmt w:val="decimal"/>
      <w:lvlText w:val="%1."/>
      <w:lvlJc w:val="left"/>
      <w:pPr>
        <w:ind w:left="1574" w:hanging="360"/>
      </w:pPr>
    </w:lvl>
    <w:lvl w:ilvl="1" w:tplc="04190019" w:tentative="1">
      <w:start w:val="1"/>
      <w:numFmt w:val="lowerLetter"/>
      <w:lvlText w:val="%2."/>
      <w:lvlJc w:val="left"/>
      <w:pPr>
        <w:ind w:left="2294" w:hanging="360"/>
      </w:pPr>
    </w:lvl>
    <w:lvl w:ilvl="2" w:tplc="0419001B" w:tentative="1">
      <w:start w:val="1"/>
      <w:numFmt w:val="lowerRoman"/>
      <w:lvlText w:val="%3."/>
      <w:lvlJc w:val="right"/>
      <w:pPr>
        <w:ind w:left="3014" w:hanging="180"/>
      </w:pPr>
    </w:lvl>
    <w:lvl w:ilvl="3" w:tplc="0419000F" w:tentative="1">
      <w:start w:val="1"/>
      <w:numFmt w:val="decimal"/>
      <w:lvlText w:val="%4."/>
      <w:lvlJc w:val="left"/>
      <w:pPr>
        <w:ind w:left="3734" w:hanging="360"/>
      </w:pPr>
    </w:lvl>
    <w:lvl w:ilvl="4" w:tplc="04190019" w:tentative="1">
      <w:start w:val="1"/>
      <w:numFmt w:val="lowerLetter"/>
      <w:lvlText w:val="%5."/>
      <w:lvlJc w:val="left"/>
      <w:pPr>
        <w:ind w:left="4454" w:hanging="360"/>
      </w:pPr>
    </w:lvl>
    <w:lvl w:ilvl="5" w:tplc="0419001B" w:tentative="1">
      <w:start w:val="1"/>
      <w:numFmt w:val="lowerRoman"/>
      <w:lvlText w:val="%6."/>
      <w:lvlJc w:val="right"/>
      <w:pPr>
        <w:ind w:left="5174" w:hanging="180"/>
      </w:pPr>
    </w:lvl>
    <w:lvl w:ilvl="6" w:tplc="0419000F" w:tentative="1">
      <w:start w:val="1"/>
      <w:numFmt w:val="decimal"/>
      <w:lvlText w:val="%7."/>
      <w:lvlJc w:val="left"/>
      <w:pPr>
        <w:ind w:left="5894" w:hanging="360"/>
      </w:pPr>
    </w:lvl>
    <w:lvl w:ilvl="7" w:tplc="04190019" w:tentative="1">
      <w:start w:val="1"/>
      <w:numFmt w:val="lowerLetter"/>
      <w:lvlText w:val="%8."/>
      <w:lvlJc w:val="left"/>
      <w:pPr>
        <w:ind w:left="6614" w:hanging="360"/>
      </w:pPr>
    </w:lvl>
    <w:lvl w:ilvl="8" w:tplc="0419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23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4"/>
  </w:num>
  <w:num w:numId="5">
    <w:abstractNumId w:val="11"/>
  </w:num>
  <w:num w:numId="6">
    <w:abstractNumId w:val="7"/>
  </w:num>
  <w:num w:numId="7">
    <w:abstractNumId w:val="10"/>
  </w:num>
  <w:num w:numId="8">
    <w:abstractNumId w:val="8"/>
  </w:num>
  <w:num w:numId="9">
    <w:abstractNumId w:val="12"/>
  </w:num>
  <w:num w:numId="10">
    <w:abstractNumId w:val="13"/>
  </w:num>
  <w:num w:numId="11">
    <w:abstractNumId w:val="3"/>
  </w:num>
  <w:num w:numId="12">
    <w:abstractNumId w:val="14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5"/>
  </w:num>
  <w:num w:numId="18">
    <w:abstractNumId w:val="20"/>
  </w:num>
  <w:num w:numId="19">
    <w:abstractNumId w:val="24"/>
  </w:num>
  <w:num w:numId="20">
    <w:abstractNumId w:val="23"/>
  </w:num>
  <w:num w:numId="21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7"/>
  </w:num>
  <w:num w:numId="24">
    <w:abstractNumId w:val="22"/>
  </w:num>
  <w:num w:numId="25">
    <w:abstractNumId w:val="18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F20A4"/>
    <w:rsid w:val="00027E73"/>
    <w:rsid w:val="001F122D"/>
    <w:rsid w:val="00205D99"/>
    <w:rsid w:val="002D0679"/>
    <w:rsid w:val="002F20A4"/>
    <w:rsid w:val="0033119F"/>
    <w:rsid w:val="00385612"/>
    <w:rsid w:val="003A508A"/>
    <w:rsid w:val="003D12E0"/>
    <w:rsid w:val="003F5E2B"/>
    <w:rsid w:val="00461FDD"/>
    <w:rsid w:val="004673B2"/>
    <w:rsid w:val="004C319C"/>
    <w:rsid w:val="00602519"/>
    <w:rsid w:val="006427C2"/>
    <w:rsid w:val="00701490"/>
    <w:rsid w:val="007C749E"/>
    <w:rsid w:val="00830806"/>
    <w:rsid w:val="00902699"/>
    <w:rsid w:val="0094740D"/>
    <w:rsid w:val="009743A8"/>
    <w:rsid w:val="009C4770"/>
    <w:rsid w:val="00A30E44"/>
    <w:rsid w:val="00A94857"/>
    <w:rsid w:val="00A9640B"/>
    <w:rsid w:val="00AB21F2"/>
    <w:rsid w:val="00AF4DF7"/>
    <w:rsid w:val="00B50316"/>
    <w:rsid w:val="00C441A7"/>
    <w:rsid w:val="00C74824"/>
    <w:rsid w:val="00C87C6D"/>
    <w:rsid w:val="00CC3FEF"/>
    <w:rsid w:val="00D662B0"/>
    <w:rsid w:val="00E2093D"/>
    <w:rsid w:val="00E47297"/>
    <w:rsid w:val="00EC615F"/>
    <w:rsid w:val="00F262A3"/>
    <w:rsid w:val="00FD7781"/>
    <w:rsid w:val="00FE4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5:docId w15:val="{C0D53102-BC44-447F-A25E-E09ED6620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1A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73B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673B2"/>
    <w:rPr>
      <w:sz w:val="22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4673B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673B2"/>
    <w:rPr>
      <w:sz w:val="22"/>
      <w:szCs w:val="22"/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EC615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EC615F"/>
    <w:rPr>
      <w:rFonts w:ascii="Segoe UI" w:hAnsi="Segoe UI" w:cs="Segoe UI"/>
      <w:sz w:val="18"/>
      <w:szCs w:val="18"/>
      <w:lang w:val="en-US" w:eastAsia="en-US"/>
    </w:rPr>
  </w:style>
  <w:style w:type="character" w:styleId="a9">
    <w:name w:val="Hyperlink"/>
    <w:uiPriority w:val="99"/>
    <w:semiHidden/>
    <w:unhideWhenUsed/>
    <w:rsid w:val="00A9640B"/>
    <w:rPr>
      <w:color w:val="0000FF"/>
      <w:u w:val="single"/>
    </w:rPr>
  </w:style>
  <w:style w:type="paragraph" w:styleId="aa">
    <w:name w:val="No Spacing"/>
    <w:uiPriority w:val="1"/>
    <w:qFormat/>
    <w:rsid w:val="00A94857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do.pgups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A85D0-4BAB-4457-B693-B6A22A63B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14</Pages>
  <Words>3202</Words>
  <Characters>18255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ТОЭ2</cp:lastModifiedBy>
  <cp:revision>29</cp:revision>
  <cp:lastPrinted>2018-04-28T10:16:00Z</cp:lastPrinted>
  <dcterms:created xsi:type="dcterms:W3CDTF">2016-10-31T10:47:00Z</dcterms:created>
  <dcterms:modified xsi:type="dcterms:W3CDTF">2018-05-11T10:15:00Z</dcterms:modified>
</cp:coreProperties>
</file>