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</w:t>
      </w:r>
      <w:r w:rsidR="00464A31">
        <w:rPr>
          <w:sz w:val="28"/>
          <w:szCs w:val="28"/>
        </w:rPr>
        <w:t xml:space="preserve">ждение высшего </w:t>
      </w:r>
      <w:r>
        <w:rPr>
          <w:sz w:val="28"/>
          <w:szCs w:val="28"/>
        </w:rPr>
        <w:t xml:space="preserve"> образования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D057AB" w:rsidRDefault="00464A31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D057AB">
        <w:rPr>
          <w:sz w:val="28"/>
          <w:szCs w:val="28"/>
        </w:rPr>
        <w:t>О ПГУПС)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менеджмент в строительстве»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«ДОГОВОРНАЯ РАБОТА» (Б1.В.ДВ.3.1)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08.04.01 «Строительство» 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магистерской программе 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«Оценка стоимости земельных участков, 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недвижимости и прав на них» 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06E04" w:rsidRDefault="00464A31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F06E04">
        <w:rPr>
          <w:sz w:val="28"/>
          <w:szCs w:val="28"/>
        </w:rPr>
        <w:br w:type="page"/>
      </w:r>
    </w:p>
    <w:p w:rsidR="00D057AB" w:rsidRDefault="00D057AB" w:rsidP="00D057A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D057AB" w:rsidRDefault="00D057AB" w:rsidP="00D057AB">
      <w:pPr>
        <w:widowControl/>
        <w:spacing w:line="276" w:lineRule="auto"/>
        <w:ind w:firstLine="851"/>
        <w:rPr>
          <w:sz w:val="28"/>
          <w:szCs w:val="28"/>
        </w:rPr>
      </w:pPr>
    </w:p>
    <w:p w:rsidR="00D057AB" w:rsidRDefault="00DC4023" w:rsidP="00C35306">
      <w:pPr>
        <w:widowControl/>
        <w:spacing w:line="276" w:lineRule="auto"/>
        <w:ind w:firstLine="0"/>
        <w:rPr>
          <w:sz w:val="28"/>
          <w:szCs w:val="28"/>
        </w:rPr>
        <w:sectPr w:rsidR="00D057AB">
          <w:pgSz w:w="11906" w:h="16838"/>
          <w:pgMar w:top="1134" w:right="850" w:bottom="1134" w:left="1701" w:header="708" w:footer="708" w:gutter="0"/>
          <w:cols w:space="720"/>
        </w:sectPr>
      </w:pPr>
      <w:r>
        <w:rPr>
          <w:noProof/>
          <w:sz w:val="28"/>
          <w:szCs w:val="28"/>
        </w:rPr>
        <w:drawing>
          <wp:inline distT="0" distB="0" distL="0" distR="0">
            <wp:extent cx="5940425" cy="81657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Цели и задачи дисциплины</w:t>
      </w:r>
    </w:p>
    <w:p w:rsidR="00D057AB" w:rsidRDefault="00D057AB" w:rsidP="00D057A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Рабочая программа составлена в соответствии с </w:t>
      </w:r>
      <w:r>
        <w:rPr>
          <w:sz w:val="28"/>
          <w:szCs w:val="28"/>
        </w:rPr>
        <w:t>ФГОС ВО, утвержденным 30 октября 2014 г., приказ № 1419 по направлению 08.04.01 «Строительство»</w:t>
      </w:r>
      <w:r>
        <w:rPr>
          <w:rFonts w:eastAsia="Calibri"/>
          <w:sz w:val="28"/>
          <w:szCs w:val="28"/>
        </w:rPr>
        <w:t xml:space="preserve">, по дисциплине </w:t>
      </w:r>
      <w:r>
        <w:rPr>
          <w:sz w:val="28"/>
          <w:szCs w:val="28"/>
        </w:rPr>
        <w:t>«Договорная работа».</w:t>
      </w: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у студентов теоретических знаний и практических навыков по управлению договорной работой в строительстве, воспитание у студентов творческого подхода к работе, сформирование способности создавать эффективные договорные инструменты.</w:t>
      </w: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D057AB" w:rsidRDefault="00D057AB" w:rsidP="00D057AB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раскрытие теоретических основ управления договорной работой в строительстве;</w:t>
      </w:r>
    </w:p>
    <w:p w:rsidR="00D057AB" w:rsidRDefault="00D057AB" w:rsidP="00D057AB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освоение современных методов управления договорной работой в строительстве;</w:t>
      </w:r>
    </w:p>
    <w:p w:rsidR="00D057AB" w:rsidRDefault="00D057AB" w:rsidP="00D057AB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обучение эффективным приемам и способам применения договорных инструментов;</w:t>
      </w:r>
    </w:p>
    <w:p w:rsidR="00D057AB" w:rsidRDefault="00D057AB" w:rsidP="00D057AB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способности создавать эффективные договорные инструменты.</w:t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обучения по дисциплине являются: приобретение знаний, умений, </w:t>
      </w:r>
      <w:r w:rsidR="00192026">
        <w:rPr>
          <w:sz w:val="28"/>
          <w:szCs w:val="28"/>
        </w:rPr>
        <w:t>навыков</w:t>
      </w:r>
      <w:r>
        <w:rPr>
          <w:sz w:val="28"/>
          <w:szCs w:val="28"/>
        </w:rPr>
        <w:t>.</w:t>
      </w: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D057AB" w:rsidRDefault="00D057AB" w:rsidP="00D057AB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теоретические основы управления договорной работой в строительстве.</w:t>
      </w: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D057AB" w:rsidRDefault="00D057AB" w:rsidP="00D057AB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использовать современные методы управления договорной работой в строительстве;</w:t>
      </w:r>
    </w:p>
    <w:p w:rsidR="00D057AB" w:rsidRDefault="00D057AB" w:rsidP="00D057AB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организовать работу малого коллектива, рабочей группы.</w:t>
      </w: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D057AB" w:rsidRDefault="00D057AB" w:rsidP="00D057AB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эффективными приемами и способами применения договорных инструментов;</w:t>
      </w:r>
    </w:p>
    <w:p w:rsidR="00D057AB" w:rsidRDefault="00D057AB" w:rsidP="00D057AB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способностью создавать эффективные договорные инструменты, специальной терминологией и лексикой.</w:t>
      </w:r>
    </w:p>
    <w:p w:rsidR="00D057AB" w:rsidRDefault="00D057AB" w:rsidP="00D057AB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>Приобретенные знания, умения</w:t>
      </w:r>
      <w:r w:rsidR="00ED3602">
        <w:rPr>
          <w:sz w:val="28"/>
          <w:szCs w:val="28"/>
        </w:rPr>
        <w:t>, навыки</w:t>
      </w:r>
      <w:r>
        <w:rPr>
          <w:sz w:val="28"/>
          <w:szCs w:val="28"/>
        </w:rPr>
        <w:t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общекультурных компетенций (ОК)</w:t>
      </w:r>
      <w:r>
        <w:rPr>
          <w:sz w:val="28"/>
          <w:szCs w:val="28"/>
        </w:rPr>
        <w:t>:</w:t>
      </w:r>
    </w:p>
    <w:p w:rsidR="00D057AB" w:rsidRDefault="00D057AB" w:rsidP="00D057AB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D057AB" w:rsidRDefault="00D057AB" w:rsidP="00D057AB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готовностью к саморазвитию, самореализации, использованию творческого потенциала (ОК-3).</w:t>
      </w: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общепрофессиональных компетенций (ОПК)</w:t>
      </w:r>
      <w:r>
        <w:rPr>
          <w:sz w:val="28"/>
          <w:szCs w:val="28"/>
        </w:rPr>
        <w:t>:</w:t>
      </w:r>
    </w:p>
    <w:p w:rsidR="00D057AB" w:rsidRDefault="00D057AB" w:rsidP="00D057AB">
      <w:pPr>
        <w:pStyle w:val="a"/>
        <w:numPr>
          <w:ilvl w:val="0"/>
          <w:numId w:val="3"/>
        </w:numPr>
        <w:tabs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D057AB" w:rsidRDefault="00D057AB" w:rsidP="00D057AB">
      <w:pPr>
        <w:pStyle w:val="a"/>
        <w:numPr>
          <w:ilvl w:val="0"/>
          <w:numId w:val="3"/>
        </w:numPr>
        <w:tabs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способностью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D057AB" w:rsidRDefault="00D057AB" w:rsidP="00D057AB">
      <w:pPr>
        <w:pStyle w:val="a"/>
        <w:numPr>
          <w:ilvl w:val="0"/>
          <w:numId w:val="3"/>
        </w:numPr>
        <w:tabs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(ОПК-6);</w:t>
      </w:r>
    </w:p>
    <w:p w:rsidR="00D057AB" w:rsidRDefault="00D057AB" w:rsidP="00D057AB">
      <w:pPr>
        <w:pStyle w:val="a"/>
        <w:numPr>
          <w:ilvl w:val="0"/>
          <w:numId w:val="3"/>
        </w:numPr>
        <w:tabs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способностью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 (ОПК-7);</w:t>
      </w:r>
    </w:p>
    <w:p w:rsidR="00D057AB" w:rsidRDefault="00D057AB" w:rsidP="00D057AB">
      <w:pPr>
        <w:pStyle w:val="a"/>
        <w:numPr>
          <w:ilvl w:val="0"/>
          <w:numId w:val="3"/>
        </w:numPr>
        <w:tabs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способностью демонстрировать навыки работы в научном коллективе, способностью порождать новые идеи (креативность) (ОПК-8);</w:t>
      </w:r>
    </w:p>
    <w:p w:rsidR="00D057AB" w:rsidRDefault="00D057AB" w:rsidP="00D057AB">
      <w:pPr>
        <w:pStyle w:val="a"/>
        <w:numPr>
          <w:ilvl w:val="0"/>
          <w:numId w:val="3"/>
        </w:numPr>
        <w:tabs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способностью и готовностью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 (ОПК-10);</w:t>
      </w:r>
    </w:p>
    <w:p w:rsidR="00D057AB" w:rsidRDefault="00D057AB" w:rsidP="00D057AB">
      <w:pPr>
        <w:pStyle w:val="a"/>
        <w:numPr>
          <w:ilvl w:val="0"/>
          <w:numId w:val="3"/>
        </w:numPr>
        <w:tabs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способностью оформлять, представлять и докладывать результаты выполненной работы (ОПК-12).</w:t>
      </w: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профессиональных компетенций (ПК)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D057AB" w:rsidRDefault="00D057AB" w:rsidP="00D057A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 по управлению проектами:</w:t>
      </w:r>
    </w:p>
    <w:p w:rsidR="00D057AB" w:rsidRDefault="00D057AB" w:rsidP="00D057AB">
      <w:pPr>
        <w:pStyle w:val="a"/>
        <w:numPr>
          <w:ilvl w:val="0"/>
          <w:numId w:val="3"/>
        </w:numPr>
        <w:tabs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способностью организовать работу коллектива исполнителей, принимать исполнительские решения, определять порядок выполнения работ (ПК-15);</w:t>
      </w:r>
    </w:p>
    <w:p w:rsidR="00D057AB" w:rsidRDefault="00D057AB" w:rsidP="00D057AB">
      <w:pPr>
        <w:pStyle w:val="a"/>
        <w:numPr>
          <w:ilvl w:val="0"/>
          <w:numId w:val="3"/>
        </w:numPr>
        <w:tabs>
          <w:tab w:val="num" w:pos="0"/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способностью организовать работы по осуществлению авторского надзора при производстве, монтаже, наладке, сдачи в эксплуатацию продукции и объектов производства (ПК-16).</w:t>
      </w: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</w:t>
      </w:r>
      <w:r w:rsidR="00D20CFD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Объекты профессиональной деятельности обучающихся, освоивших данную дисциплину, приведены в п. 2.2</w:t>
      </w:r>
      <w:r w:rsidR="00D20CFD">
        <w:rPr>
          <w:sz w:val="28"/>
          <w:szCs w:val="28"/>
        </w:rPr>
        <w:t xml:space="preserve"> общей характеристики</w:t>
      </w:r>
      <w:r>
        <w:rPr>
          <w:sz w:val="28"/>
          <w:szCs w:val="28"/>
        </w:rPr>
        <w:t xml:space="preserve"> ОПОП.</w:t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Дисциплина «Договорная работа» (</w:t>
      </w:r>
      <w:r>
        <w:rPr>
          <w:rFonts w:eastAsia="Calibri"/>
          <w:sz w:val="28"/>
          <w:szCs w:val="28"/>
        </w:rPr>
        <w:t>Б1.В.ДВ.3.1</w:t>
      </w:r>
      <w:r>
        <w:rPr>
          <w:sz w:val="28"/>
          <w:szCs w:val="28"/>
        </w:rPr>
        <w:t>) относится к вариативной части и является дисциплиной по выбору обучающегося.</w:t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D057AB" w:rsidRDefault="00D057AB" w:rsidP="00D057A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D057AB" w:rsidRDefault="00D057AB" w:rsidP="00D057A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D057AB" w:rsidRDefault="00D057AB" w:rsidP="00D057AB">
      <w:pPr>
        <w:ind w:firstLine="851"/>
        <w:rPr>
          <w:sz w:val="28"/>
          <w:szCs w:val="28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6"/>
        <w:gridCol w:w="2128"/>
        <w:gridCol w:w="1681"/>
      </w:tblGrid>
      <w:tr w:rsidR="00D057AB" w:rsidTr="00D057AB">
        <w:trPr>
          <w:jc w:val="center"/>
        </w:trPr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D057AB" w:rsidTr="00D057AB">
        <w:trPr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057AB" w:rsidTr="00D057AB">
        <w:trPr>
          <w:jc w:val="center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057AB" w:rsidRDefault="00D057AB" w:rsidP="008168FB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  <w:p w:rsidR="00D057AB" w:rsidRDefault="00D057AB" w:rsidP="008168FB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  <w:p w:rsidR="00D057AB" w:rsidRDefault="00D057AB" w:rsidP="008168FB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57AB" w:rsidTr="00D057AB">
        <w:trPr>
          <w:jc w:val="center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057AB" w:rsidTr="00D057AB">
        <w:trPr>
          <w:jc w:val="center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057AB" w:rsidTr="00D057AB">
        <w:trPr>
          <w:jc w:val="center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D057AB" w:rsidTr="00D057AB">
        <w:trPr>
          <w:jc w:val="center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</w:tr>
    </w:tbl>
    <w:p w:rsidR="00D057AB" w:rsidRDefault="00D057AB" w:rsidP="00D057A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D057AB" w:rsidRDefault="00D057AB" w:rsidP="00D057A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p w:rsidR="00D057AB" w:rsidRDefault="00D057AB" w:rsidP="00D057AB">
      <w:pPr>
        <w:ind w:firstLine="851"/>
        <w:rPr>
          <w:sz w:val="28"/>
          <w:szCs w:val="28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6"/>
        <w:gridCol w:w="2128"/>
        <w:gridCol w:w="1681"/>
      </w:tblGrid>
      <w:tr w:rsidR="00D057AB" w:rsidTr="00D20CFD">
        <w:trPr>
          <w:jc w:val="center"/>
        </w:trPr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D057AB" w:rsidTr="00D20CFD">
        <w:trPr>
          <w:jc w:val="center"/>
        </w:trPr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057AB" w:rsidTr="00D20CFD">
        <w:trPr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057AB" w:rsidRDefault="00D057AB" w:rsidP="008168FB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  <w:p w:rsidR="00D057AB" w:rsidRDefault="00D057AB" w:rsidP="008168FB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  <w:p w:rsidR="00D057AB" w:rsidRDefault="00D057AB" w:rsidP="008168FB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57AB" w:rsidTr="00D20CFD">
        <w:trPr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D057AB" w:rsidTr="00D20CFD">
        <w:trPr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057AB" w:rsidTr="00D20CFD">
        <w:trPr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D057AB" w:rsidTr="00D20CFD">
        <w:trPr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</w:tr>
    </w:tbl>
    <w:p w:rsidR="00D20CFD" w:rsidRDefault="00D20CFD" w:rsidP="00D20CFD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D20CFD">
        <w:rPr>
          <w:i/>
          <w:sz w:val="28"/>
          <w:szCs w:val="28"/>
        </w:rPr>
        <w:t>Примечания: «Форма контроля</w:t>
      </w:r>
      <w:r>
        <w:rPr>
          <w:i/>
          <w:sz w:val="28"/>
          <w:szCs w:val="28"/>
        </w:rPr>
        <w:t xml:space="preserve"> знаний» – экзамен (Э), курсовая работа (КР</w:t>
      </w:r>
      <w:r w:rsidRPr="00D20CFD">
        <w:rPr>
          <w:i/>
          <w:sz w:val="28"/>
          <w:szCs w:val="28"/>
        </w:rPr>
        <w:t>).</w:t>
      </w:r>
    </w:p>
    <w:p w:rsidR="00D057AB" w:rsidRDefault="00D057AB" w:rsidP="00D20CFD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</w:p>
    <w:p w:rsidR="00D057AB" w:rsidRDefault="00D057AB" w:rsidP="00D20CFD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D057AB" w:rsidRDefault="00D057AB" w:rsidP="00D057AB">
      <w:pPr>
        <w:widowControl/>
        <w:spacing w:line="240" w:lineRule="auto"/>
        <w:ind w:firstLine="851"/>
        <w:rPr>
          <w:szCs w:val="16"/>
        </w:rPr>
      </w:pP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030"/>
        <w:gridCol w:w="5919"/>
      </w:tblGrid>
      <w:tr w:rsidR="00D057AB" w:rsidTr="00D057A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D057AB" w:rsidTr="00D057A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Современные проблемы договорной работы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№1.</w:t>
            </w:r>
            <w:r>
              <w:rPr>
                <w:b/>
                <w:sz w:val="28"/>
                <w:szCs w:val="28"/>
              </w:rPr>
              <w:t xml:space="preserve"> Содержание договорной работы.</w:t>
            </w:r>
          </w:p>
          <w:p w:rsidR="00D057AB" w:rsidRDefault="00D057AB">
            <w:pPr>
              <w:spacing w:line="240" w:lineRule="auto"/>
              <w:ind w:firstLine="49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Понятие и роль договорной работы. Договорный инструментарий, его особенности и возможности.  Понятие и целевое назначение договорной работы. Принципы ведения договорной работы.</w:t>
            </w:r>
          </w:p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мероприятия. Разработка стратегии договорной деятельности. Планирование структуры договорных связей. Изучение и отбор потенциальных контрагентов.</w:t>
            </w:r>
          </w:p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договоров. Организация исполнения. Контроль исполнения. Принятие корректирующих воздействий. Закрытие договоров. Оценка результатов договорной работы.</w:t>
            </w:r>
          </w:p>
        </w:tc>
      </w:tr>
      <w:tr w:rsidR="00D057AB" w:rsidTr="00D057AB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эффективных договорных инструментов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№2.</w:t>
            </w:r>
            <w:r>
              <w:rPr>
                <w:b/>
                <w:sz w:val="28"/>
                <w:szCs w:val="28"/>
              </w:rPr>
              <w:t xml:space="preserve"> Создание договорных инструментов.</w:t>
            </w:r>
          </w:p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оснований формирования договора.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Субъективные, объективные, правовые основания формирования договора. Основания, выделяемые в технике договорной работы.</w:t>
            </w:r>
          </w:p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Выработка договорных условий. Управление рисками через договорные условия. </w:t>
            </w:r>
            <w:proofErr w:type="spellStart"/>
            <w:r>
              <w:rPr>
                <w:sz w:val="28"/>
                <w:szCs w:val="28"/>
              </w:rPr>
              <w:t>Отекстовка</w:t>
            </w:r>
            <w:proofErr w:type="spellEnd"/>
            <w:r>
              <w:rPr>
                <w:sz w:val="28"/>
                <w:szCs w:val="28"/>
              </w:rPr>
              <w:t xml:space="preserve"> обязательственных связей. Переговоры по создаваемым договорам.</w:t>
            </w:r>
          </w:p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№3.</w:t>
            </w:r>
            <w:r>
              <w:rPr>
                <w:b/>
                <w:sz w:val="28"/>
                <w:szCs w:val="28"/>
              </w:rPr>
              <w:t xml:space="preserve"> Организация и управление договорной работой.</w:t>
            </w:r>
          </w:p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договорной работы. Формирование организационной системы управления. Стандартизация процессов договорной работы.</w:t>
            </w:r>
          </w:p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регулирование договорной работы. Общий контроль изменений в договорной работе. Контроль изменений предметной области</w:t>
            </w:r>
          </w:p>
        </w:tc>
      </w:tr>
    </w:tbl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</w:p>
    <w:p w:rsidR="00D057AB" w:rsidRDefault="00D057AB" w:rsidP="00D0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D057AB" w:rsidRDefault="00D057AB" w:rsidP="00D057AB">
      <w:pPr>
        <w:ind w:firstLine="851"/>
        <w:rPr>
          <w:szCs w:val="16"/>
          <w:vertAlign w:val="superscript"/>
        </w:rPr>
      </w:pPr>
    </w:p>
    <w:p w:rsidR="00D057AB" w:rsidRDefault="00D057AB" w:rsidP="00D057A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057AB" w:rsidTr="00D057A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СРС</w:t>
            </w:r>
          </w:p>
        </w:tc>
      </w:tr>
      <w:tr w:rsidR="00D057AB" w:rsidTr="00D057A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Современные проблемы договорной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057AB" w:rsidTr="00D057A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эффективных договорных инструментов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057AB" w:rsidTr="00D057AB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D057AB" w:rsidRDefault="00D057AB" w:rsidP="00D057AB">
      <w:pPr>
        <w:spacing w:line="240" w:lineRule="auto"/>
        <w:ind w:firstLine="851"/>
        <w:rPr>
          <w:szCs w:val="16"/>
          <w:vertAlign w:val="superscript"/>
        </w:rPr>
      </w:pPr>
    </w:p>
    <w:p w:rsidR="00D057AB" w:rsidRDefault="00D057AB" w:rsidP="00D057AB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D057AB" w:rsidRDefault="00D057AB" w:rsidP="00D057AB">
      <w:pPr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057AB" w:rsidTr="00D057A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СРС</w:t>
            </w:r>
          </w:p>
        </w:tc>
      </w:tr>
      <w:tr w:rsidR="00D057AB" w:rsidTr="00D057A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Современные проблемы договорной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057AB" w:rsidTr="00D057AB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эффективных договорных инструментов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D057AB" w:rsidTr="00D057AB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</w:tbl>
    <w:p w:rsidR="00D057AB" w:rsidRDefault="00D057AB" w:rsidP="00D057AB">
      <w:pPr>
        <w:widowControl/>
        <w:spacing w:line="240" w:lineRule="auto"/>
        <w:ind w:firstLine="851"/>
        <w:rPr>
          <w:szCs w:val="16"/>
        </w:rPr>
      </w:pP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598"/>
        <w:gridCol w:w="5100"/>
      </w:tblGrid>
      <w:tr w:rsidR="00D057AB" w:rsidTr="00D057AB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057AB" w:rsidTr="00D057AB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Современные проблемы договорной работы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ind w:firstLine="601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8.1 </w:t>
            </w:r>
            <w:r>
              <w:rPr>
                <w:bCs/>
                <w:sz w:val="28"/>
                <w:szCs w:val="28"/>
                <w:lang w:val="en-US"/>
              </w:rPr>
              <w:t>[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]</w:t>
            </w:r>
          </w:p>
          <w:p w:rsidR="00D057AB" w:rsidRDefault="00D057AB">
            <w:pPr>
              <w:ind w:firstLine="601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8.2 </w:t>
            </w:r>
            <w:r>
              <w:rPr>
                <w:bCs/>
                <w:sz w:val="28"/>
                <w:szCs w:val="28"/>
                <w:lang w:val="en-US"/>
              </w:rPr>
              <w:t>[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]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 xml:space="preserve"> [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]</w:t>
            </w:r>
          </w:p>
        </w:tc>
      </w:tr>
      <w:tr w:rsidR="00D057AB" w:rsidTr="00D057AB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AB" w:rsidRDefault="00D057AB">
            <w:pPr>
              <w:tabs>
                <w:tab w:val="left" w:pos="5954"/>
                <w:tab w:val="left" w:pos="765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эффективных договорных инструментов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7AB" w:rsidRDefault="00D057AB">
            <w:pPr>
              <w:ind w:firstLine="601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8.1 </w:t>
            </w:r>
            <w:r>
              <w:rPr>
                <w:bCs/>
                <w:sz w:val="28"/>
                <w:szCs w:val="28"/>
                <w:lang w:val="en-US"/>
              </w:rPr>
              <w:t>[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]</w:t>
            </w:r>
          </w:p>
          <w:p w:rsidR="00D057AB" w:rsidRDefault="00D057AB">
            <w:pPr>
              <w:widowControl/>
              <w:tabs>
                <w:tab w:val="left" w:pos="320"/>
                <w:tab w:val="left" w:pos="1418"/>
              </w:tabs>
              <w:spacing w:line="240" w:lineRule="auto"/>
              <w:ind w:firstLine="601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8.2 </w:t>
            </w:r>
            <w:r>
              <w:rPr>
                <w:bCs/>
                <w:sz w:val="28"/>
                <w:szCs w:val="28"/>
                <w:lang w:val="en-US"/>
              </w:rPr>
              <w:t>[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]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 xml:space="preserve"> [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]</w:t>
            </w:r>
          </w:p>
        </w:tc>
      </w:tr>
    </w:tbl>
    <w:p w:rsidR="00D057AB" w:rsidRDefault="00D057AB" w:rsidP="00D057AB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057AB" w:rsidRDefault="00D057AB" w:rsidP="00D057A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D057AB" w:rsidRDefault="00D057AB" w:rsidP="00D057A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8.1 Перечень основной учебной литературы, необходимой для освоения дисциплины</w:t>
      </w:r>
    </w:p>
    <w:p w:rsidR="00D057AB" w:rsidRDefault="00D057AB" w:rsidP="00D057AB">
      <w:pPr>
        <w:numPr>
          <w:ilvl w:val="0"/>
          <w:numId w:val="5"/>
        </w:numPr>
        <w:tabs>
          <w:tab w:val="num" w:pos="993"/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Договорная работа: учебное пособие / С.Г. Опарин; ФБГОУ ВПО </w:t>
      </w:r>
      <w:r>
        <w:rPr>
          <w:bCs/>
          <w:sz w:val="28"/>
          <w:szCs w:val="28"/>
        </w:rPr>
        <w:lastRenderedPageBreak/>
        <w:t>ПГУПС. - Санкт-Петербург: ФБГОУ ВПО ПГУПС , 2014. – 85 с.</w:t>
      </w:r>
    </w:p>
    <w:p w:rsidR="00D057AB" w:rsidRDefault="00D057AB" w:rsidP="00D057A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 Перечень дополнительной учебной литературы, необходимой для освоения дисциплины</w:t>
      </w:r>
      <w:r w:rsidR="00B12FD9">
        <w:rPr>
          <w:bCs/>
          <w:sz w:val="28"/>
          <w:szCs w:val="28"/>
        </w:rPr>
        <w:t>:</w:t>
      </w:r>
    </w:p>
    <w:p w:rsidR="00B12FD9" w:rsidRDefault="00B12FD9" w:rsidP="00B12FD9">
      <w:pPr>
        <w:pStyle w:val="a5"/>
        <w:widowControl/>
        <w:tabs>
          <w:tab w:val="left" w:pos="1418"/>
        </w:tabs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Управление </w:t>
      </w:r>
      <w:r w:rsidR="0032292B">
        <w:rPr>
          <w:sz w:val="28"/>
          <w:szCs w:val="28"/>
        </w:rPr>
        <w:t>рисками в экономике: проблемы и решения. Под редакцией Опарина С.Г.</w:t>
      </w:r>
      <w:r>
        <w:rPr>
          <w:sz w:val="28"/>
          <w:szCs w:val="28"/>
        </w:rPr>
        <w:t>– СПб</w:t>
      </w:r>
      <w:proofErr w:type="gramStart"/>
      <w:r>
        <w:rPr>
          <w:sz w:val="28"/>
          <w:szCs w:val="28"/>
        </w:rPr>
        <w:t xml:space="preserve">.: </w:t>
      </w:r>
      <w:proofErr w:type="gramEnd"/>
      <w:r w:rsidR="0032292B">
        <w:rPr>
          <w:sz w:val="28"/>
          <w:szCs w:val="28"/>
        </w:rPr>
        <w:t>2015</w:t>
      </w:r>
      <w:r>
        <w:rPr>
          <w:sz w:val="28"/>
          <w:szCs w:val="28"/>
        </w:rPr>
        <w:t xml:space="preserve">.– </w:t>
      </w:r>
      <w:r w:rsidR="0032292B">
        <w:rPr>
          <w:sz w:val="28"/>
          <w:szCs w:val="28"/>
        </w:rPr>
        <w:t>340</w:t>
      </w:r>
      <w:r>
        <w:rPr>
          <w:sz w:val="28"/>
          <w:szCs w:val="28"/>
        </w:rPr>
        <w:t xml:space="preserve"> с.</w:t>
      </w:r>
    </w:p>
    <w:p w:rsidR="00D057AB" w:rsidRDefault="00D057AB" w:rsidP="00D057A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 Перечень нормативно-правовой документации, необходимой для освоения дисциплины</w:t>
      </w:r>
    </w:p>
    <w:p w:rsidR="00D057AB" w:rsidRDefault="00DC4023" w:rsidP="00D057A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hyperlink r:id="rId8" w:history="1">
        <w:r w:rsidR="00D057AB">
          <w:rPr>
            <w:rStyle w:val="a4"/>
            <w:bCs/>
            <w:color w:val="auto"/>
            <w:sz w:val="28"/>
            <w:szCs w:val="28"/>
            <w:u w:val="none"/>
          </w:rPr>
          <w:t xml:space="preserve">Гражданский Кодекс часть 1. </w:t>
        </w:r>
      </w:hyperlink>
      <w:r w:rsidR="00D057AB">
        <w:rPr>
          <w:bCs/>
          <w:sz w:val="28"/>
          <w:szCs w:val="28"/>
        </w:rPr>
        <w:t>Федеральный закон № 51-ФЗ от 30.11.1994 (принят ГД ФС РФ 21.10.1994).</w:t>
      </w:r>
    </w:p>
    <w:p w:rsidR="00D057AB" w:rsidRDefault="00DC4023" w:rsidP="00D057A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hyperlink r:id="rId9" w:history="1">
        <w:r w:rsidR="00D057AB">
          <w:rPr>
            <w:rStyle w:val="a4"/>
            <w:bCs/>
            <w:color w:val="auto"/>
            <w:sz w:val="28"/>
            <w:szCs w:val="28"/>
            <w:u w:val="none"/>
          </w:rPr>
          <w:t>Гражданский Кодекс часть 2</w:t>
        </w:r>
      </w:hyperlink>
      <w:r w:rsidR="00D057AB">
        <w:rPr>
          <w:bCs/>
          <w:sz w:val="28"/>
          <w:szCs w:val="28"/>
        </w:rPr>
        <w:t>. Федеральный закон № 14-ФЗ от 26.01.1996 (принят ГД ФС РФ 22.12.1995).</w:t>
      </w:r>
    </w:p>
    <w:p w:rsidR="00D057AB" w:rsidRDefault="00D057AB" w:rsidP="00D057A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«Об оценочной деятельности в Российской федера</w:t>
      </w:r>
      <w:r w:rsidR="0032292B">
        <w:rPr>
          <w:bCs/>
          <w:sz w:val="28"/>
          <w:szCs w:val="28"/>
        </w:rPr>
        <w:t>ции» от 29.07.1998г. № 135-ФЗ (</w:t>
      </w:r>
      <w:r>
        <w:rPr>
          <w:bCs/>
          <w:sz w:val="28"/>
          <w:szCs w:val="28"/>
        </w:rPr>
        <w:t>с изм. и доп.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D057AB" w:rsidRDefault="00D057AB" w:rsidP="00D057AB">
      <w:pPr>
        <w:pStyle w:val="a5"/>
        <w:widowControl/>
        <w:numPr>
          <w:ilvl w:val="0"/>
          <w:numId w:val="7"/>
        </w:numPr>
        <w:tabs>
          <w:tab w:val="left" w:pos="337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стандарт оценки «Общие понятия оценки, подходы к оценке и требования к проведению оценки (ФСО № 1)». Приказ Минэкономразвития РФ от 20.05.2015 N 297</w:t>
      </w:r>
    </w:p>
    <w:p w:rsidR="00D057AB" w:rsidRDefault="00D057AB" w:rsidP="00D057AB">
      <w:pPr>
        <w:pStyle w:val="a5"/>
        <w:widowControl/>
        <w:numPr>
          <w:ilvl w:val="0"/>
          <w:numId w:val="7"/>
        </w:numPr>
        <w:tabs>
          <w:tab w:val="left" w:pos="337"/>
        </w:tabs>
        <w:spacing w:line="240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Федеральный стандарт оценки </w:t>
      </w:r>
      <w:r>
        <w:rPr>
          <w:sz w:val="28"/>
          <w:szCs w:val="28"/>
        </w:rPr>
        <w:t>«Цель оценки и виды стоимости (ФСО № 2)».</w:t>
      </w:r>
      <w:r>
        <w:t xml:space="preserve"> </w:t>
      </w:r>
      <w:r>
        <w:rPr>
          <w:sz w:val="28"/>
          <w:szCs w:val="28"/>
        </w:rPr>
        <w:t>Приказ Минэкономразвития РФ от 20.05.2015 N 298</w:t>
      </w:r>
    </w:p>
    <w:p w:rsidR="00D057AB" w:rsidRDefault="00D057AB" w:rsidP="00D057AB">
      <w:pPr>
        <w:pStyle w:val="a5"/>
        <w:widowControl/>
        <w:numPr>
          <w:ilvl w:val="0"/>
          <w:numId w:val="7"/>
        </w:numPr>
        <w:tabs>
          <w:tab w:val="left" w:pos="337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стандарт оценки </w:t>
      </w:r>
      <w:r>
        <w:rPr>
          <w:sz w:val="28"/>
          <w:szCs w:val="28"/>
        </w:rPr>
        <w:t>«Требования к отчету об оценке (ФСО № 3)».</w:t>
      </w:r>
      <w:r>
        <w:t xml:space="preserve"> </w:t>
      </w:r>
      <w:r>
        <w:rPr>
          <w:sz w:val="28"/>
          <w:szCs w:val="28"/>
        </w:rPr>
        <w:t>Приказ Минэкономразвития РФ от 20.05.2015 N 299.</w:t>
      </w:r>
    </w:p>
    <w:p w:rsidR="00D057AB" w:rsidRDefault="00D057AB" w:rsidP="00D057AB">
      <w:pPr>
        <w:pStyle w:val="a5"/>
        <w:widowControl/>
        <w:numPr>
          <w:ilvl w:val="0"/>
          <w:numId w:val="7"/>
        </w:numPr>
        <w:tabs>
          <w:tab w:val="left" w:pos="337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стандарт оценки </w:t>
      </w:r>
      <w:r>
        <w:rPr>
          <w:sz w:val="28"/>
          <w:szCs w:val="28"/>
        </w:rPr>
        <w:t>«Определение кадастровой стоимости» (ФСО № 4)».</w:t>
      </w:r>
      <w:r>
        <w:t xml:space="preserve"> </w:t>
      </w:r>
      <w:r>
        <w:rPr>
          <w:sz w:val="28"/>
          <w:szCs w:val="28"/>
        </w:rPr>
        <w:t>Приказ Минэкономразвития РФ от  22.10.2010 N 508</w:t>
      </w:r>
    </w:p>
    <w:p w:rsidR="00D057AB" w:rsidRDefault="00D057AB" w:rsidP="00D057AB">
      <w:pPr>
        <w:pStyle w:val="a5"/>
        <w:widowControl/>
        <w:numPr>
          <w:ilvl w:val="0"/>
          <w:numId w:val="7"/>
        </w:numPr>
        <w:tabs>
          <w:tab w:val="left" w:pos="337"/>
        </w:tabs>
        <w:spacing w:line="240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Федеральный стандарт оценки </w:t>
      </w:r>
      <w:r>
        <w:rPr>
          <w:sz w:val="28"/>
          <w:szCs w:val="28"/>
        </w:rPr>
        <w:t>«Виды экспертизы, порядок ее проведения, требования к экспертному заключению и порядку его утверждения (ФСО№5)».</w:t>
      </w:r>
      <w:r>
        <w:t xml:space="preserve"> </w:t>
      </w:r>
      <w:r>
        <w:rPr>
          <w:sz w:val="28"/>
          <w:szCs w:val="28"/>
        </w:rPr>
        <w:t>Приказ Минэкономразвития РФ от 04.07.2011 N 328</w:t>
      </w:r>
    </w:p>
    <w:p w:rsidR="00D057AB" w:rsidRDefault="00D057AB" w:rsidP="00D057AB">
      <w:pPr>
        <w:pStyle w:val="a5"/>
        <w:widowControl/>
        <w:numPr>
          <w:ilvl w:val="0"/>
          <w:numId w:val="7"/>
        </w:numPr>
        <w:tabs>
          <w:tab w:val="left" w:pos="337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стандарт оценки «Требования к уровню знаний эксперта саморегулируемой организации оценщиков (ФСО № 6)».</w:t>
      </w:r>
      <w:r>
        <w:t xml:space="preserve"> </w:t>
      </w:r>
      <w:r>
        <w:rPr>
          <w:bCs/>
          <w:sz w:val="28"/>
          <w:szCs w:val="28"/>
        </w:rPr>
        <w:t>Приказ Минэкономразвития РФ от 07.11.2011 N 628</w:t>
      </w:r>
    </w:p>
    <w:p w:rsidR="00D057AB" w:rsidRDefault="00D057AB" w:rsidP="00D057AB">
      <w:pPr>
        <w:pStyle w:val="a5"/>
        <w:widowControl/>
        <w:numPr>
          <w:ilvl w:val="0"/>
          <w:numId w:val="7"/>
        </w:numPr>
        <w:tabs>
          <w:tab w:val="left" w:pos="337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стандарт оценки «Оценка недвижимости (ФСО № 7)».</w:t>
      </w:r>
      <w:r>
        <w:t xml:space="preserve"> </w:t>
      </w:r>
      <w:r>
        <w:rPr>
          <w:bCs/>
          <w:sz w:val="28"/>
          <w:szCs w:val="28"/>
        </w:rPr>
        <w:t>Приказ Минэкономразвития РФ от 25.09.2014 N 611</w:t>
      </w:r>
    </w:p>
    <w:p w:rsidR="00D057AB" w:rsidRDefault="00D057AB" w:rsidP="00D057AB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стандарт оценки «Оценка бизнеса» (ФСО № 8).</w:t>
      </w:r>
      <w:r>
        <w:t xml:space="preserve"> </w:t>
      </w:r>
      <w:r>
        <w:rPr>
          <w:bCs/>
          <w:sz w:val="28"/>
          <w:szCs w:val="28"/>
        </w:rPr>
        <w:t>Приказ Минэкономразвития РФ 01.06.2015 N 326</w:t>
      </w:r>
    </w:p>
    <w:p w:rsidR="00D057AB" w:rsidRDefault="00D057AB" w:rsidP="00D057AB">
      <w:pPr>
        <w:widowControl/>
        <w:numPr>
          <w:ilvl w:val="0"/>
          <w:numId w:val="7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стандарт оценки «Оценка стоимости машин и оборудования»</w:t>
      </w:r>
      <w:r w:rsidR="00DF62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ФСО№10. Приказ Минэкономразвития РФ от 01.06.2015N 328</w:t>
      </w:r>
    </w:p>
    <w:p w:rsidR="00D057AB" w:rsidRDefault="00D057AB" w:rsidP="00D057AB">
      <w:pPr>
        <w:widowControl/>
        <w:spacing w:line="240" w:lineRule="auto"/>
        <w:ind w:firstLine="851"/>
        <w:rPr>
          <w:bCs/>
          <w:szCs w:val="16"/>
        </w:rPr>
      </w:pPr>
    </w:p>
    <w:p w:rsidR="00D057AB" w:rsidRDefault="00D057AB" w:rsidP="00D057A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D057AB" w:rsidRDefault="00D057AB" w:rsidP="00D057A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D057AB" w:rsidRDefault="00D057AB" w:rsidP="00D057AB">
      <w:pPr>
        <w:widowControl/>
        <w:spacing w:line="240" w:lineRule="auto"/>
        <w:ind w:firstLine="851"/>
        <w:rPr>
          <w:bCs/>
          <w:szCs w:val="16"/>
        </w:rPr>
      </w:pP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057AB" w:rsidRDefault="00D057AB" w:rsidP="00D057AB">
      <w:pPr>
        <w:widowControl/>
        <w:spacing w:line="240" w:lineRule="auto"/>
        <w:ind w:firstLine="851"/>
        <w:rPr>
          <w:bCs/>
          <w:szCs w:val="16"/>
        </w:rPr>
      </w:pPr>
    </w:p>
    <w:p w:rsidR="0032292B" w:rsidRDefault="007D4E79" w:rsidP="00ED3602">
      <w:pPr>
        <w:numPr>
          <w:ilvl w:val="0"/>
          <w:numId w:val="11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D3602">
        <w:rPr>
          <w:rFonts w:eastAsia="Calibri"/>
          <w:bCs/>
          <w:sz w:val="28"/>
          <w:szCs w:val="28"/>
        </w:rPr>
        <w:t>Научная электронная библиотека eLIBRARY.RU/ Российский информационно-аналитический портал [Электронный ресурс]. Режим доступа</w:t>
      </w:r>
      <w:r w:rsidR="00ED3602">
        <w:rPr>
          <w:sz w:val="28"/>
          <w:szCs w:val="28"/>
        </w:rPr>
        <w:t xml:space="preserve">: </w:t>
      </w:r>
      <w:hyperlink r:id="rId10" w:history="1">
        <w:r w:rsidR="00ED3602">
          <w:rPr>
            <w:rStyle w:val="a4"/>
            <w:rFonts w:eastAsia="Calibri"/>
            <w:bCs/>
            <w:sz w:val="28"/>
            <w:szCs w:val="28"/>
          </w:rPr>
          <w:t>http://eLibrary.ru/</w:t>
        </w:r>
      </w:hyperlink>
      <w:r w:rsidR="00ED3602">
        <w:rPr>
          <w:rFonts w:eastAsia="Calibri"/>
          <w:bCs/>
          <w:sz w:val="28"/>
          <w:szCs w:val="28"/>
        </w:rPr>
        <w:t xml:space="preserve"> </w:t>
      </w:r>
      <w:r w:rsidR="00ED3602">
        <w:rPr>
          <w:sz w:val="28"/>
          <w:szCs w:val="28"/>
        </w:rPr>
        <w:t>–</w:t>
      </w:r>
      <w:r w:rsidR="00ED3602">
        <w:rPr>
          <w:rFonts w:eastAsia="Calibri"/>
          <w:bCs/>
          <w:sz w:val="28"/>
          <w:szCs w:val="28"/>
        </w:rPr>
        <w:t xml:space="preserve"> </w:t>
      </w:r>
      <w:proofErr w:type="spellStart"/>
      <w:r w:rsidR="00ED3602">
        <w:rPr>
          <w:sz w:val="28"/>
          <w:szCs w:val="28"/>
        </w:rPr>
        <w:t>Загл</w:t>
      </w:r>
      <w:proofErr w:type="spellEnd"/>
      <w:r w:rsidR="00ED3602">
        <w:rPr>
          <w:sz w:val="28"/>
          <w:szCs w:val="28"/>
        </w:rPr>
        <w:t>. с экрана</w:t>
      </w:r>
      <w:r w:rsidR="00ED3602">
        <w:rPr>
          <w:rFonts w:eastAsia="Calibri"/>
          <w:bCs/>
          <w:sz w:val="28"/>
          <w:szCs w:val="28"/>
        </w:rPr>
        <w:t>;</w:t>
      </w:r>
      <w:r w:rsidR="0032292B">
        <w:rPr>
          <w:rFonts w:eastAsia="Calibri"/>
          <w:bCs/>
          <w:sz w:val="28"/>
          <w:szCs w:val="28"/>
        </w:rPr>
        <w:br w:type="page"/>
      </w:r>
    </w:p>
    <w:p w:rsidR="00ED3602" w:rsidRDefault="00ED3602" w:rsidP="0052726C">
      <w:pPr>
        <w:tabs>
          <w:tab w:val="left" w:pos="1276"/>
          <w:tab w:val="left" w:pos="7655"/>
        </w:tabs>
        <w:autoSpaceDE w:val="0"/>
        <w:autoSpaceDN w:val="0"/>
        <w:spacing w:line="240" w:lineRule="auto"/>
        <w:ind w:left="862" w:firstLine="0"/>
        <w:rPr>
          <w:rFonts w:eastAsia="Calibri"/>
          <w:bCs/>
          <w:sz w:val="28"/>
          <w:szCs w:val="28"/>
        </w:rPr>
      </w:pPr>
    </w:p>
    <w:p w:rsidR="00ED3602" w:rsidRDefault="00ED3602" w:rsidP="00ED3602">
      <w:pPr>
        <w:numPr>
          <w:ilvl w:val="0"/>
          <w:numId w:val="11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Электронный фонд правовой и нормативно-технической документации [Электронный ресурс]. Режим доступа</w:t>
      </w:r>
      <w:r>
        <w:rPr>
          <w:sz w:val="28"/>
          <w:szCs w:val="28"/>
        </w:rPr>
        <w:t xml:space="preserve">: </w:t>
      </w:r>
      <w:hyperlink r:id="rId11" w:history="1">
        <w:r>
          <w:rPr>
            <w:rStyle w:val="a4"/>
            <w:rFonts w:eastAsia="Calibri"/>
            <w:bCs/>
            <w:sz w:val="28"/>
            <w:szCs w:val="28"/>
          </w:rPr>
          <w:t>http://docs.cntd.ru/</w:t>
        </w:r>
      </w:hyperlink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</w:t>
      </w:r>
      <w:r>
        <w:rPr>
          <w:rFonts w:eastAsia="Calibri"/>
          <w:bCs/>
          <w:sz w:val="28"/>
          <w:szCs w:val="28"/>
        </w:rPr>
        <w:t>;</w:t>
      </w:r>
    </w:p>
    <w:p w:rsidR="00ED3602" w:rsidRDefault="00ED3602" w:rsidP="00ED3602">
      <w:pPr>
        <w:numPr>
          <w:ilvl w:val="0"/>
          <w:numId w:val="11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Нормативно-правовая база Консультант Плюс / Некоммерческая интернет-версия [Электронный ресурс]. Режим доступа</w:t>
      </w:r>
      <w:r>
        <w:rPr>
          <w:sz w:val="28"/>
          <w:szCs w:val="28"/>
        </w:rPr>
        <w:t xml:space="preserve">: </w:t>
      </w:r>
      <w:hyperlink r:id="rId12" w:history="1">
        <w:r>
          <w:rPr>
            <w:rStyle w:val="a4"/>
            <w:rFonts w:eastAsia="Calibri"/>
            <w:bCs/>
            <w:sz w:val="28"/>
            <w:szCs w:val="28"/>
          </w:rPr>
          <w:t>http://base.consultant.ru/</w:t>
        </w:r>
      </w:hyperlink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</w:t>
      </w:r>
      <w:r>
        <w:rPr>
          <w:rFonts w:eastAsia="Calibri"/>
          <w:bCs/>
          <w:sz w:val="28"/>
          <w:szCs w:val="28"/>
        </w:rPr>
        <w:t>;</w:t>
      </w:r>
    </w:p>
    <w:p w:rsidR="00ED3602" w:rsidRDefault="00ED3602" w:rsidP="00ED3602">
      <w:pPr>
        <w:numPr>
          <w:ilvl w:val="0"/>
          <w:numId w:val="11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Научно-техническая библиотека ПГУПС [Электронный ресурс]. Режим доступа</w:t>
      </w:r>
      <w:r>
        <w:rPr>
          <w:sz w:val="28"/>
          <w:szCs w:val="28"/>
        </w:rPr>
        <w:t xml:space="preserve">: </w:t>
      </w:r>
      <w:hyperlink r:id="rId13" w:history="1">
        <w:r>
          <w:rPr>
            <w:rStyle w:val="a4"/>
            <w:rFonts w:eastAsia="Calibri"/>
            <w:bCs/>
            <w:sz w:val="28"/>
            <w:szCs w:val="28"/>
          </w:rPr>
          <w:t>http://library.pgups.ru/</w:t>
        </w:r>
      </w:hyperlink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</w:t>
      </w:r>
      <w:r>
        <w:rPr>
          <w:rFonts w:eastAsia="Calibri"/>
          <w:bCs/>
          <w:sz w:val="28"/>
          <w:szCs w:val="28"/>
        </w:rPr>
        <w:t>;</w:t>
      </w:r>
    </w:p>
    <w:p w:rsidR="00ED3602" w:rsidRDefault="00ED3602" w:rsidP="00ED3602">
      <w:pPr>
        <w:pStyle w:val="a5"/>
        <w:widowControl/>
        <w:numPr>
          <w:ilvl w:val="0"/>
          <w:numId w:val="11"/>
        </w:numPr>
        <w:tabs>
          <w:tab w:val="left" w:pos="1276"/>
        </w:tabs>
        <w:spacing w:line="240" w:lineRule="auto"/>
        <w:ind w:left="0" w:firstLine="8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ibooks.ru [Электронный ресурс]. Режим доступа: http://ibooks.ru/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>. с экрана.</w:t>
      </w:r>
    </w:p>
    <w:p w:rsidR="00ED3602" w:rsidRDefault="00ED3602" w:rsidP="00ED3602">
      <w:pPr>
        <w:pStyle w:val="a5"/>
        <w:numPr>
          <w:ilvl w:val="0"/>
          <w:numId w:val="11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ЛАНЬ [Электронный ресурс]. Режим доступа: https://e.lanbook.com/books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>. с экрана.</w:t>
      </w:r>
    </w:p>
    <w:p w:rsidR="00ED3602" w:rsidRPr="0052726C" w:rsidRDefault="00ED3602" w:rsidP="00ED3602">
      <w:pPr>
        <w:numPr>
          <w:ilvl w:val="0"/>
          <w:numId w:val="11"/>
        </w:numPr>
        <w:tabs>
          <w:tab w:val="left" w:pos="1276"/>
          <w:tab w:val="left" w:pos="7655"/>
        </w:tabs>
        <w:autoSpaceDE w:val="0"/>
        <w:autoSpaceDN w:val="0"/>
        <w:spacing w:line="240" w:lineRule="auto"/>
        <w:ind w:left="0" w:firstLine="862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4" w:history="1">
        <w:r>
          <w:rPr>
            <w:rStyle w:val="a4"/>
            <w:sz w:val="28"/>
            <w:szCs w:val="28"/>
          </w:rPr>
          <w:t>http://sdo.pgups.ru</w:t>
        </w:r>
      </w:hyperlink>
      <w:r w:rsidR="0052726C">
        <w:rPr>
          <w:sz w:val="28"/>
          <w:szCs w:val="28"/>
        </w:rPr>
        <w:t>/</w:t>
      </w:r>
      <w:r>
        <w:rPr>
          <w:sz w:val="28"/>
          <w:szCs w:val="28"/>
        </w:rPr>
        <w:t>(для доступа к полнотекстовым</w:t>
      </w:r>
      <w:r>
        <w:rPr>
          <w:rFonts w:ascii="Times New Roman CYR" w:hAnsi="Times New Roman CYR" w:cs="Times New Roman CYR"/>
          <w:sz w:val="28"/>
          <w:szCs w:val="28"/>
        </w:rPr>
        <w:t xml:space="preserve"> документам требуется авторизация).</w:t>
      </w:r>
    </w:p>
    <w:p w:rsidR="00ED3602" w:rsidRDefault="00ED3602" w:rsidP="00ED3602">
      <w:pPr>
        <w:tabs>
          <w:tab w:val="left" w:pos="1276"/>
        </w:tabs>
        <w:spacing w:line="240" w:lineRule="auto"/>
        <w:ind w:firstLine="851"/>
        <w:rPr>
          <w:b/>
          <w:bCs/>
          <w:sz w:val="28"/>
          <w:szCs w:val="28"/>
        </w:rPr>
      </w:pPr>
    </w:p>
    <w:p w:rsidR="00D057AB" w:rsidRDefault="00D057AB" w:rsidP="00ED3602">
      <w:pPr>
        <w:tabs>
          <w:tab w:val="left" w:pos="1276"/>
        </w:tabs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D057AB" w:rsidRDefault="00D057AB" w:rsidP="00D057A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D057AB" w:rsidRDefault="00D057AB" w:rsidP="00D057AB">
      <w:pPr>
        <w:pStyle w:val="a5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057AB" w:rsidRDefault="00D057AB" w:rsidP="00D057AB">
      <w:pPr>
        <w:pStyle w:val="a5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057AB" w:rsidRDefault="00D057AB" w:rsidP="00D057AB">
      <w:pPr>
        <w:pStyle w:val="a5"/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057AB" w:rsidRDefault="00D057AB" w:rsidP="00D057AB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DF62D6" w:rsidRPr="00E9537A" w:rsidRDefault="00DF62D6" w:rsidP="00DF62D6">
      <w:pPr>
        <w:widowControl/>
        <w:ind w:firstLine="851"/>
        <w:jc w:val="center"/>
        <w:rPr>
          <w:b/>
          <w:bCs/>
          <w:sz w:val="28"/>
          <w:szCs w:val="28"/>
        </w:rPr>
      </w:pPr>
      <w:r w:rsidRPr="00E9537A">
        <w:rPr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</w:p>
    <w:p w:rsidR="00DF62D6" w:rsidRPr="00E9537A" w:rsidRDefault="00DF62D6" w:rsidP="00DF62D6">
      <w:pPr>
        <w:widowControl/>
        <w:ind w:firstLine="851"/>
        <w:jc w:val="center"/>
        <w:rPr>
          <w:b/>
          <w:bCs/>
          <w:sz w:val="28"/>
          <w:szCs w:val="28"/>
        </w:rPr>
      </w:pPr>
      <w:r w:rsidRPr="00E9537A">
        <w:rPr>
          <w:b/>
          <w:bCs/>
          <w:sz w:val="28"/>
          <w:szCs w:val="28"/>
        </w:rPr>
        <w:t>систем</w:t>
      </w:r>
    </w:p>
    <w:p w:rsidR="00DF62D6" w:rsidRPr="00E9537A" w:rsidRDefault="00DF62D6" w:rsidP="00DF62D6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DF62D6" w:rsidRPr="00E9537A" w:rsidRDefault="00DF62D6" w:rsidP="00DF62D6">
      <w:pPr>
        <w:widowControl/>
        <w:ind w:firstLine="851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F62D6" w:rsidRPr="00E9537A" w:rsidRDefault="00DF62D6" w:rsidP="00DF62D6">
      <w:pPr>
        <w:widowControl/>
        <w:tabs>
          <w:tab w:val="left" w:pos="1134"/>
          <w:tab w:val="left" w:pos="1418"/>
        </w:tabs>
        <w:ind w:firstLine="709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lastRenderedPageBreak/>
        <w:t xml:space="preserve"> – технические средства (компьютерная техника, наборы демонстрационного оборудования);</w:t>
      </w:r>
    </w:p>
    <w:p w:rsidR="00DF62D6" w:rsidRPr="00E9537A" w:rsidRDefault="00DF62D6" w:rsidP="00DF62D6">
      <w:pPr>
        <w:widowControl/>
        <w:tabs>
          <w:tab w:val="left" w:pos="1134"/>
          <w:tab w:val="left" w:pos="1418"/>
        </w:tabs>
        <w:ind w:firstLine="709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t xml:space="preserve"> – методы обучения с использованием информационных технологий</w:t>
      </w:r>
      <w:r w:rsidRPr="00E9537A">
        <w:rPr>
          <w:b/>
          <w:bCs/>
          <w:sz w:val="28"/>
          <w:szCs w:val="28"/>
        </w:rPr>
        <w:t xml:space="preserve"> </w:t>
      </w:r>
      <w:r w:rsidRPr="00E9537A">
        <w:rPr>
          <w:bCs/>
          <w:sz w:val="28"/>
          <w:szCs w:val="28"/>
        </w:rPr>
        <w:t>(демонстрация мультимедийных</w:t>
      </w:r>
      <w:r w:rsidRPr="00E9537A">
        <w:rPr>
          <w:b/>
          <w:bCs/>
          <w:sz w:val="28"/>
          <w:szCs w:val="28"/>
        </w:rPr>
        <w:t xml:space="preserve"> </w:t>
      </w:r>
      <w:r w:rsidRPr="00E9537A">
        <w:rPr>
          <w:bCs/>
          <w:sz w:val="28"/>
          <w:szCs w:val="28"/>
        </w:rPr>
        <w:t>материалов);</w:t>
      </w:r>
    </w:p>
    <w:p w:rsidR="00DF62D6" w:rsidRPr="00E9537A" w:rsidRDefault="00DF62D6" w:rsidP="00DF62D6">
      <w:pPr>
        <w:widowControl/>
        <w:tabs>
          <w:tab w:val="left" w:pos="1134"/>
          <w:tab w:val="left" w:pos="1418"/>
        </w:tabs>
        <w:ind w:firstLine="709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t xml:space="preserve"> – электронная информационно-образовательная среда Петербургского государственного </w:t>
      </w:r>
      <w:proofErr w:type="gramStart"/>
      <w:r w:rsidRPr="00E9537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E9537A">
        <w:rPr>
          <w:bCs/>
          <w:sz w:val="28"/>
          <w:szCs w:val="28"/>
        </w:rPr>
        <w:t xml:space="preserve"> I [Электронный ресурс]. Режим доступа:  http://sdo.pgups.ru; </w:t>
      </w:r>
    </w:p>
    <w:p w:rsidR="00DF62D6" w:rsidRPr="00E9537A" w:rsidRDefault="00DF62D6" w:rsidP="00DF62D6">
      <w:pPr>
        <w:widowControl/>
        <w:numPr>
          <w:ilvl w:val="0"/>
          <w:numId w:val="12"/>
        </w:numPr>
        <w:tabs>
          <w:tab w:val="left" w:pos="1134"/>
          <w:tab w:val="left" w:pos="1418"/>
        </w:tabs>
        <w:spacing w:line="240" w:lineRule="auto"/>
        <w:ind w:left="1418" w:hanging="284"/>
        <w:rPr>
          <w:bCs/>
          <w:sz w:val="28"/>
          <w:szCs w:val="28"/>
        </w:rPr>
      </w:pPr>
      <w:r w:rsidRPr="00E9537A">
        <w:rPr>
          <w:rFonts w:eastAsia="Calibri"/>
          <w:bCs/>
          <w:sz w:val="28"/>
          <w:szCs w:val="28"/>
        </w:rPr>
        <w:t>программное обеспечение:</w:t>
      </w:r>
    </w:p>
    <w:p w:rsidR="00DF62D6" w:rsidRDefault="00DF62D6" w:rsidP="00DF62D6">
      <w:pPr>
        <w:widowControl/>
        <w:tabs>
          <w:tab w:val="left" w:pos="1418"/>
        </w:tabs>
        <w:spacing w:line="240" w:lineRule="auto"/>
        <w:ind w:left="1134" w:firstLine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11A01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Excel</w:t>
      </w:r>
      <w:proofErr w:type="spellEnd"/>
      <w:r>
        <w:rPr>
          <w:bCs/>
          <w:sz w:val="28"/>
          <w:szCs w:val="28"/>
        </w:rPr>
        <w:t>;</w:t>
      </w:r>
    </w:p>
    <w:p w:rsidR="00DF62D6" w:rsidRPr="00DF62D6" w:rsidRDefault="00DF62D6" w:rsidP="00DF62D6">
      <w:pPr>
        <w:ind w:left="426" w:firstLine="708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PowerPoint</w:t>
      </w:r>
      <w:proofErr w:type="spellEnd"/>
      <w:r>
        <w:rPr>
          <w:bCs/>
          <w:sz w:val="28"/>
          <w:szCs w:val="28"/>
        </w:rPr>
        <w:t>;</w:t>
      </w:r>
    </w:p>
    <w:p w:rsidR="00DF62D6" w:rsidRPr="005C7591" w:rsidRDefault="00DF62D6" w:rsidP="00DF62D6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571" w:hanging="360"/>
        <w:rPr>
          <w:color w:val="000000"/>
          <w:sz w:val="28"/>
          <w:szCs w:val="28"/>
        </w:rPr>
      </w:pPr>
      <w:r w:rsidRPr="005C7591">
        <w:rPr>
          <w:color w:val="000000"/>
          <w:sz w:val="28"/>
          <w:szCs w:val="28"/>
        </w:rPr>
        <w:t xml:space="preserve">Операционная система </w:t>
      </w:r>
      <w:proofErr w:type="spellStart"/>
      <w:r w:rsidRPr="005C7591">
        <w:rPr>
          <w:color w:val="000000"/>
          <w:sz w:val="28"/>
          <w:szCs w:val="28"/>
        </w:rPr>
        <w:t>WindowsServer</w:t>
      </w:r>
      <w:proofErr w:type="spellEnd"/>
      <w:r w:rsidRPr="005C7591">
        <w:rPr>
          <w:color w:val="000000"/>
          <w:sz w:val="28"/>
          <w:szCs w:val="28"/>
        </w:rPr>
        <w:t xml:space="preserve">, MS </w:t>
      </w:r>
      <w:proofErr w:type="spellStart"/>
      <w:r w:rsidRPr="005C7591">
        <w:rPr>
          <w:color w:val="000000"/>
          <w:sz w:val="28"/>
          <w:szCs w:val="28"/>
        </w:rPr>
        <w:t>Office</w:t>
      </w:r>
      <w:proofErr w:type="spellEnd"/>
      <w:r w:rsidRPr="005C7591">
        <w:rPr>
          <w:color w:val="000000"/>
          <w:sz w:val="28"/>
          <w:szCs w:val="28"/>
        </w:rPr>
        <w:t>,</w:t>
      </w:r>
    </w:p>
    <w:p w:rsidR="00DF62D6" w:rsidRPr="005C7591" w:rsidRDefault="00DF62D6" w:rsidP="00DF62D6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571" w:hanging="360"/>
        <w:rPr>
          <w:color w:val="000000"/>
          <w:sz w:val="28"/>
          <w:szCs w:val="28"/>
        </w:rPr>
      </w:pPr>
      <w:r w:rsidRPr="005C7591">
        <w:rPr>
          <w:color w:val="000000"/>
          <w:sz w:val="28"/>
          <w:szCs w:val="28"/>
        </w:rPr>
        <w:t xml:space="preserve">Операционная система </w:t>
      </w:r>
      <w:proofErr w:type="spellStart"/>
      <w:r w:rsidRPr="005C7591">
        <w:rPr>
          <w:color w:val="000000"/>
          <w:sz w:val="28"/>
          <w:szCs w:val="28"/>
        </w:rPr>
        <w:t>Windows</w:t>
      </w:r>
      <w:proofErr w:type="spellEnd"/>
    </w:p>
    <w:p w:rsidR="00DF62D6" w:rsidRPr="005C7591" w:rsidRDefault="00DF62D6" w:rsidP="00DF62D6">
      <w:pPr>
        <w:pStyle w:val="a5"/>
        <w:widowControl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1571" w:hanging="360"/>
        <w:jc w:val="left"/>
        <w:rPr>
          <w:rFonts w:eastAsia="Calibri"/>
          <w:bCs/>
          <w:sz w:val="28"/>
          <w:szCs w:val="28"/>
        </w:rPr>
      </w:pPr>
      <w:r w:rsidRPr="005C7591">
        <w:rPr>
          <w:bCs/>
          <w:sz w:val="28"/>
          <w:szCs w:val="28"/>
        </w:rPr>
        <w:t xml:space="preserve"> Антивирус Касперский</w:t>
      </w:r>
      <w:r>
        <w:rPr>
          <w:bCs/>
          <w:sz w:val="28"/>
          <w:szCs w:val="28"/>
        </w:rPr>
        <w:t>.</w:t>
      </w:r>
    </w:p>
    <w:p w:rsidR="00DF62D6" w:rsidRDefault="00DF62D6" w:rsidP="00DF62D6">
      <w:pPr>
        <w:pStyle w:val="a5"/>
        <w:widowControl/>
        <w:tabs>
          <w:tab w:val="left" w:pos="1134"/>
          <w:tab w:val="left" w:pos="1418"/>
        </w:tabs>
        <w:spacing w:line="276" w:lineRule="auto"/>
        <w:ind w:left="1571"/>
        <w:rPr>
          <w:bCs/>
          <w:sz w:val="28"/>
          <w:szCs w:val="28"/>
        </w:rPr>
      </w:pPr>
    </w:p>
    <w:p w:rsidR="00DF62D6" w:rsidRPr="00A95A39" w:rsidRDefault="00DF62D6" w:rsidP="00DF62D6">
      <w:pPr>
        <w:widowControl/>
        <w:jc w:val="center"/>
        <w:rPr>
          <w:bCs/>
          <w:sz w:val="28"/>
          <w:szCs w:val="28"/>
        </w:rPr>
      </w:pPr>
      <w:r w:rsidRPr="00A95A39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F62D6" w:rsidRDefault="00DF62D6" w:rsidP="00DF62D6">
      <w:pPr>
        <w:pStyle w:val="a5"/>
        <w:widowControl/>
        <w:tabs>
          <w:tab w:val="left" w:pos="1134"/>
          <w:tab w:val="left" w:pos="1418"/>
        </w:tabs>
        <w:spacing w:line="276" w:lineRule="auto"/>
        <w:ind w:left="1571"/>
        <w:rPr>
          <w:bCs/>
          <w:sz w:val="28"/>
          <w:szCs w:val="28"/>
        </w:rPr>
      </w:pPr>
    </w:p>
    <w:p w:rsidR="00DF62D6" w:rsidRDefault="00DF62D6" w:rsidP="00DF62D6">
      <w:pPr>
        <w:widowControl/>
        <w:ind w:firstLine="851"/>
        <w:rPr>
          <w:bCs/>
          <w:sz w:val="28"/>
        </w:rPr>
      </w:pPr>
      <w:r w:rsidRPr="0052064B">
        <w:rPr>
          <w:bCs/>
          <w:sz w:val="28"/>
        </w:rPr>
        <w:t xml:space="preserve">Материально-техническая база </w:t>
      </w:r>
      <w:r>
        <w:rPr>
          <w:bCs/>
          <w:sz w:val="28"/>
        </w:rPr>
        <w:t>обеспечивает</w:t>
      </w:r>
      <w:r w:rsidRPr="0052064B">
        <w:rPr>
          <w:bCs/>
          <w:sz w:val="28"/>
        </w:rPr>
        <w:t xml:space="preserve"> проведение всех видов учебных занятий, предусмотренных учебным планом по направлению</w:t>
      </w:r>
      <w:r>
        <w:rPr>
          <w:bCs/>
          <w:sz w:val="28"/>
        </w:rPr>
        <w:t xml:space="preserve"> </w:t>
      </w:r>
      <w:r w:rsidRPr="00B12FD9">
        <w:rPr>
          <w:bCs/>
          <w:sz w:val="28"/>
        </w:rPr>
        <w:t>08.04.01 «Строительство» магистерской программы «Оценка стоимости земельных участков, объек</w:t>
      </w:r>
      <w:r>
        <w:rPr>
          <w:bCs/>
          <w:sz w:val="28"/>
        </w:rPr>
        <w:t xml:space="preserve">тов недвижимости и прав на них» </w:t>
      </w:r>
      <w:r w:rsidRPr="0052064B">
        <w:rPr>
          <w:bCs/>
          <w:sz w:val="28"/>
        </w:rPr>
        <w:t>и соответств</w:t>
      </w:r>
      <w:r>
        <w:rPr>
          <w:bCs/>
          <w:sz w:val="28"/>
        </w:rPr>
        <w:t>ует</w:t>
      </w:r>
      <w:r w:rsidRPr="0052064B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DF62D6" w:rsidRPr="00C52654" w:rsidRDefault="00DF62D6" w:rsidP="00DF62D6">
      <w:pPr>
        <w:ind w:firstLine="851"/>
        <w:rPr>
          <w:bCs/>
          <w:sz w:val="28"/>
        </w:rPr>
      </w:pPr>
      <w:r w:rsidRPr="00C52654">
        <w:rPr>
          <w:bCs/>
          <w:sz w:val="28"/>
        </w:rPr>
        <w:t xml:space="preserve">Она содержит помещения </w:t>
      </w:r>
      <w:r w:rsidRPr="00AF66C2">
        <w:rPr>
          <w:bCs/>
          <w:sz w:val="28"/>
        </w:rPr>
        <w:t>–</w:t>
      </w:r>
      <w:r w:rsidRPr="00C52654">
        <w:rPr>
          <w:bCs/>
          <w:sz w:val="28"/>
        </w:rPr>
        <w:t xml:space="preserve"> учебные аудитории для проведения занятий </w:t>
      </w:r>
      <w:r>
        <w:rPr>
          <w:bCs/>
          <w:sz w:val="28"/>
        </w:rPr>
        <w:t xml:space="preserve">лекционного, </w:t>
      </w:r>
      <w:r w:rsidRPr="00C52654">
        <w:rPr>
          <w:bCs/>
          <w:sz w:val="28"/>
        </w:rPr>
        <w:t xml:space="preserve">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</w:t>
      </w:r>
      <w:r>
        <w:rPr>
          <w:bCs/>
          <w:sz w:val="28"/>
        </w:rPr>
        <w:t>технических средств обучения</w:t>
      </w:r>
      <w:r w:rsidRPr="00C52654">
        <w:rPr>
          <w:bCs/>
          <w:sz w:val="28"/>
        </w:rPr>
        <w:t>.</w:t>
      </w:r>
    </w:p>
    <w:p w:rsidR="00DF62D6" w:rsidRPr="00C52654" w:rsidRDefault="00DF62D6" w:rsidP="00DF62D6">
      <w:pPr>
        <w:ind w:firstLine="851"/>
        <w:rPr>
          <w:bCs/>
          <w:sz w:val="28"/>
        </w:rPr>
      </w:pPr>
      <w:r w:rsidRPr="00C52654">
        <w:rPr>
          <w:bCs/>
          <w:sz w:val="28"/>
        </w:rPr>
        <w:t>Специальные помещения укомплектованы средствами обучения, служащими для представления учебной информации большой аудитории.</w:t>
      </w:r>
    </w:p>
    <w:p w:rsidR="00DF62D6" w:rsidRPr="00C52654" w:rsidRDefault="00DF62D6" w:rsidP="00DF62D6">
      <w:pPr>
        <w:ind w:firstLine="851"/>
        <w:rPr>
          <w:bCs/>
          <w:sz w:val="28"/>
        </w:rPr>
      </w:pPr>
      <w:r w:rsidRPr="00C52654">
        <w:rPr>
          <w:bCs/>
          <w:sz w:val="28"/>
        </w:rPr>
        <w:t xml:space="preserve">Для проведения </w:t>
      </w:r>
      <w:r>
        <w:rPr>
          <w:bCs/>
          <w:sz w:val="28"/>
        </w:rPr>
        <w:t xml:space="preserve">практических и лабораторных занятий </w:t>
      </w:r>
      <w:r w:rsidRPr="00C52654">
        <w:rPr>
          <w:bCs/>
          <w:sz w:val="28"/>
        </w:rPr>
        <w:t xml:space="preserve"> предлагаются наборы демонстрационного оборудования и учебно-наглядных пособий, </w:t>
      </w:r>
      <w:r>
        <w:rPr>
          <w:bCs/>
          <w:sz w:val="28"/>
        </w:rPr>
        <w:t xml:space="preserve">хранящиеся на электронных носителях и </w:t>
      </w:r>
      <w:r w:rsidRPr="00AF66C2">
        <w:rPr>
          <w:bCs/>
          <w:sz w:val="28"/>
        </w:rPr>
        <w:t>обеспечивающие тематические иллюстрации, соответствующие рабочим программам дисциплин</w:t>
      </w:r>
      <w:r w:rsidRPr="00C52654">
        <w:rPr>
          <w:bCs/>
          <w:sz w:val="28"/>
        </w:rPr>
        <w:t>.</w:t>
      </w:r>
    </w:p>
    <w:p w:rsidR="00DF62D6" w:rsidRDefault="00DF62D6" w:rsidP="00DF62D6">
      <w:pPr>
        <w:widowControl/>
        <w:ind w:firstLine="851"/>
        <w:rPr>
          <w:bCs/>
          <w:sz w:val="28"/>
          <w:szCs w:val="28"/>
        </w:rPr>
      </w:pPr>
      <w:r w:rsidRPr="00C52654">
        <w:rPr>
          <w:bCs/>
          <w:sz w:val="28"/>
        </w:rPr>
        <w:t>Помещения для самостоятельной работы</w:t>
      </w:r>
      <w:r w:rsidRPr="00096DDA">
        <w:rPr>
          <w:bCs/>
          <w:sz w:val="28"/>
        </w:rPr>
        <w:t xml:space="preserve"> </w:t>
      </w:r>
      <w:r w:rsidRPr="00C52654">
        <w:rPr>
          <w:bCs/>
          <w:sz w:val="28"/>
        </w:rPr>
        <w:t>обучающихся</w:t>
      </w:r>
      <w:r>
        <w:rPr>
          <w:bCs/>
          <w:sz w:val="28"/>
        </w:rPr>
        <w:t xml:space="preserve"> </w:t>
      </w:r>
      <w:r w:rsidRPr="00C52654">
        <w:rPr>
          <w:bCs/>
          <w:sz w:val="28"/>
        </w:rPr>
        <w:t>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F62D6" w:rsidRDefault="00DF62D6" w:rsidP="00DF62D6">
      <w:pPr>
        <w:widowControl/>
        <w:ind w:firstLine="851"/>
        <w:rPr>
          <w:bCs/>
          <w:sz w:val="28"/>
        </w:rPr>
      </w:pPr>
      <w:r w:rsidRPr="00AF66C2">
        <w:rPr>
          <w:bCs/>
          <w:sz w:val="28"/>
        </w:rPr>
        <w:lastRenderedPageBreak/>
        <w:t xml:space="preserve">Число посадочных мест </w:t>
      </w:r>
      <w:r>
        <w:rPr>
          <w:bCs/>
          <w:sz w:val="28"/>
        </w:rPr>
        <w:t>для проведения занятий семинарского типа не менее</w:t>
      </w:r>
      <w:r w:rsidRPr="00AF66C2">
        <w:rPr>
          <w:bCs/>
          <w:sz w:val="28"/>
        </w:rPr>
        <w:t xml:space="preserve"> списочно</w:t>
      </w:r>
      <w:r>
        <w:rPr>
          <w:bCs/>
          <w:sz w:val="28"/>
        </w:rPr>
        <w:t>го</w:t>
      </w:r>
      <w:r w:rsidRPr="00AF66C2">
        <w:rPr>
          <w:bCs/>
          <w:sz w:val="28"/>
        </w:rPr>
        <w:t xml:space="preserve"> состав</w:t>
      </w:r>
      <w:r>
        <w:rPr>
          <w:bCs/>
          <w:sz w:val="28"/>
        </w:rPr>
        <w:t>а</w:t>
      </w:r>
      <w:r w:rsidRPr="00AF66C2">
        <w:rPr>
          <w:bCs/>
          <w:sz w:val="28"/>
        </w:rPr>
        <w:t xml:space="preserve"> группы обучающихся</w:t>
      </w:r>
      <w:r>
        <w:rPr>
          <w:bCs/>
          <w:sz w:val="28"/>
        </w:rPr>
        <w:t>.</w:t>
      </w:r>
    </w:p>
    <w:p w:rsidR="00DF62D6" w:rsidRDefault="00DF62D6" w:rsidP="00DF62D6">
      <w:pPr>
        <w:pStyle w:val="a5"/>
        <w:widowControl/>
        <w:tabs>
          <w:tab w:val="left" w:pos="1134"/>
          <w:tab w:val="left" w:pos="1418"/>
        </w:tabs>
        <w:spacing w:line="276" w:lineRule="auto"/>
        <w:ind w:left="1571"/>
        <w:rPr>
          <w:rFonts w:eastAsia="Calibri"/>
          <w:bCs/>
          <w:sz w:val="28"/>
          <w:szCs w:val="28"/>
        </w:rPr>
      </w:pPr>
      <w:r w:rsidRPr="005C7591">
        <w:rPr>
          <w:rFonts w:eastAsia="Calibri"/>
          <w:bCs/>
          <w:sz w:val="28"/>
          <w:szCs w:val="28"/>
        </w:rPr>
        <w:t xml:space="preserve"> </w:t>
      </w:r>
    </w:p>
    <w:p w:rsidR="00DF62D6" w:rsidRDefault="00DF62D6" w:rsidP="00DF62D6">
      <w:pPr>
        <w:pStyle w:val="a5"/>
        <w:widowControl/>
        <w:tabs>
          <w:tab w:val="left" w:pos="1134"/>
          <w:tab w:val="left" w:pos="1418"/>
        </w:tabs>
        <w:spacing w:line="276" w:lineRule="auto"/>
        <w:ind w:left="1571"/>
        <w:rPr>
          <w:rFonts w:eastAsia="Calibri"/>
          <w:bCs/>
          <w:sz w:val="28"/>
          <w:szCs w:val="28"/>
        </w:rPr>
      </w:pPr>
    </w:p>
    <w:p w:rsidR="003B1A88" w:rsidRDefault="00DC4023" w:rsidP="00B12FD9">
      <w:pPr>
        <w:widowControl/>
        <w:spacing w:line="240" w:lineRule="auto"/>
        <w:ind w:firstLine="851"/>
        <w:jc w:val="center"/>
      </w:pPr>
      <w:bookmarkStart w:id="0" w:name="_GoBack"/>
      <w:r>
        <w:rPr>
          <w:noProof/>
        </w:rPr>
        <w:drawing>
          <wp:inline distT="0" distB="0" distL="0" distR="0">
            <wp:extent cx="5938432" cy="1249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1A88" w:rsidSect="0054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3C1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17F5E0F"/>
    <w:multiLevelType w:val="hybridMultilevel"/>
    <w:tmpl w:val="2D1CDA02"/>
    <w:lvl w:ilvl="0" w:tplc="A72A7FF4">
      <w:start w:val="1"/>
      <w:numFmt w:val="decimal"/>
      <w:lvlText w:val="%1."/>
      <w:lvlJc w:val="left"/>
      <w:pPr>
        <w:ind w:left="2137" w:hanging="127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5E1169"/>
    <w:multiLevelType w:val="multilevel"/>
    <w:tmpl w:val="D77C460C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F60798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1699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AE9"/>
    <w:rsid w:val="00192026"/>
    <w:rsid w:val="0032292B"/>
    <w:rsid w:val="003B1A88"/>
    <w:rsid w:val="003C4AE9"/>
    <w:rsid w:val="00464A31"/>
    <w:rsid w:val="0052726C"/>
    <w:rsid w:val="005468C4"/>
    <w:rsid w:val="005A36EB"/>
    <w:rsid w:val="007D4E79"/>
    <w:rsid w:val="009846B2"/>
    <w:rsid w:val="00B12FD9"/>
    <w:rsid w:val="00C35306"/>
    <w:rsid w:val="00D057AB"/>
    <w:rsid w:val="00D20CFD"/>
    <w:rsid w:val="00DC4023"/>
    <w:rsid w:val="00DF62D6"/>
    <w:rsid w:val="00E44CE8"/>
    <w:rsid w:val="00ED3602"/>
    <w:rsid w:val="00F0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57AB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D057AB"/>
    <w:rPr>
      <w:color w:val="0000FF" w:themeColor="hyperlink"/>
      <w:u w:val="single"/>
    </w:rPr>
  </w:style>
  <w:style w:type="paragraph" w:styleId="a5">
    <w:name w:val="List Paragraph"/>
    <w:basedOn w:val="a0"/>
    <w:uiPriority w:val="99"/>
    <w:qFormat/>
    <w:rsid w:val="00D057AB"/>
    <w:pPr>
      <w:ind w:left="720"/>
      <w:contextualSpacing/>
    </w:pPr>
  </w:style>
  <w:style w:type="paragraph" w:customStyle="1" w:styleId="1">
    <w:name w:val="Абзац списка1"/>
    <w:basedOn w:val="a0"/>
    <w:rsid w:val="00D057AB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a">
    <w:name w:val="список с точками"/>
    <w:basedOn w:val="a0"/>
    <w:rsid w:val="00D057AB"/>
    <w:pPr>
      <w:widowControl/>
      <w:numPr>
        <w:numId w:val="1"/>
      </w:numPr>
      <w:spacing w:line="312" w:lineRule="auto"/>
    </w:pPr>
    <w:rPr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3229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229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kodeks.ru/doc/gzkodeks1.doc" TargetMode="External"/><Relationship Id="rId13" Type="http://schemas.openxmlformats.org/officeDocument/2006/relationships/hyperlink" Target="http://library.pgup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base.consult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e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zkodeks.ru/doc/gzkodeks2.doc" TargetMode="External"/><Relationship Id="rId14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308E-CE46-4137-B87D-7CCCFBBA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ЭМС</cp:lastModifiedBy>
  <cp:revision>4</cp:revision>
  <cp:lastPrinted>2017-10-24T11:10:00Z</cp:lastPrinted>
  <dcterms:created xsi:type="dcterms:W3CDTF">2018-05-23T13:44:00Z</dcterms:created>
  <dcterms:modified xsi:type="dcterms:W3CDTF">2019-02-07T08:50:00Z</dcterms:modified>
</cp:coreProperties>
</file>