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F67BD" w:rsidRPr="002F67BD">
        <w:rPr>
          <w:rFonts w:ascii="Times New Roman" w:hAnsi="Times New Roman" w:cs="Times New Roman"/>
          <w:sz w:val="24"/>
          <w:szCs w:val="24"/>
        </w:rPr>
        <w:t>Практическое применение методов численного анализа в тоннелестроении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C66BBB" w:rsidRPr="00C66BBB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F67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Дисциплина «Практическое применение методов численного анализа в тоннелестроении» (Б1.В.ДВ.4</w:t>
      </w:r>
      <w:r w:rsidR="00356C0C">
        <w:rPr>
          <w:rFonts w:ascii="Times New Roman" w:hAnsi="Times New Roman" w:cs="Times New Roman"/>
          <w:sz w:val="24"/>
          <w:szCs w:val="24"/>
        </w:rPr>
        <w:t>.</w:t>
      </w:r>
      <w:r w:rsidRPr="002F67BD">
        <w:rPr>
          <w:rFonts w:ascii="Times New Roman" w:hAnsi="Times New Roman" w:cs="Times New Roman"/>
          <w:sz w:val="24"/>
          <w:szCs w:val="24"/>
        </w:rPr>
        <w:t>1) относится к вариативной части и является дисциплиной по выбору обучающегося</w:t>
      </w:r>
      <w:r w:rsidR="00B67915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F67BD" w:rsidRDefault="007E3C95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7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F67B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F67BD" w:rsidRPr="002F67BD" w:rsidRDefault="002F67BD" w:rsidP="002F67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для решения методом математического моделирования различных задач по сооружению подземных выработок в различных инженерно-геологических и гидрогеологических условиях в зависимости от назначения тоннелей и  технологии по сооружению подземных сооружений.</w:t>
      </w:r>
    </w:p>
    <w:p w:rsidR="002F67BD" w:rsidRPr="002F67BD" w:rsidRDefault="002F67BD" w:rsidP="002F67BD">
      <w:pPr>
        <w:pStyle w:val="a3"/>
        <w:tabs>
          <w:tab w:val="left" w:pos="142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F67BD" w:rsidRPr="002F67BD" w:rsidRDefault="002F67BD" w:rsidP="002F67BD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99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 xml:space="preserve">изучаются основные понятия метода конечных элементов; </w:t>
      </w:r>
    </w:p>
    <w:p w:rsidR="002F67BD" w:rsidRPr="002F67BD" w:rsidRDefault="002F67BD" w:rsidP="002F67BD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99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изучается обзор современных программных расчетных комплексов;</w:t>
      </w:r>
    </w:p>
    <w:p w:rsidR="002F67BD" w:rsidRPr="002F67BD" w:rsidRDefault="002F67BD" w:rsidP="002F67BD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99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изучаются основные виды конечных элементов;</w:t>
      </w:r>
    </w:p>
    <w:p w:rsidR="00B67915" w:rsidRPr="002F67BD" w:rsidRDefault="002F67BD" w:rsidP="002F67BD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99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решается ряд практических задач по моделированию различных тоннельных выработок и способов сооружения тоннелей</w:t>
      </w:r>
      <w:r w:rsidR="00B67915" w:rsidRPr="002F67B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ОК-6, </w:t>
      </w:r>
      <w:r w:rsidR="002F67BD">
        <w:rPr>
          <w:rFonts w:ascii="Times New Roman" w:hAnsi="Times New Roman" w:cs="Times New Roman"/>
          <w:sz w:val="24"/>
          <w:szCs w:val="24"/>
        </w:rPr>
        <w:t xml:space="preserve">ОПК-1, ОПК-10, 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2F67BD">
        <w:rPr>
          <w:rFonts w:ascii="Times New Roman" w:hAnsi="Times New Roman" w:cs="Times New Roman"/>
          <w:sz w:val="24"/>
          <w:szCs w:val="24"/>
        </w:rPr>
        <w:t>18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2F67BD">
        <w:rPr>
          <w:rFonts w:ascii="Times New Roman" w:hAnsi="Times New Roman" w:cs="Times New Roman"/>
          <w:sz w:val="24"/>
          <w:szCs w:val="24"/>
        </w:rPr>
        <w:t>2</w:t>
      </w:r>
      <w:r w:rsidR="00B67915" w:rsidRPr="00B67915">
        <w:rPr>
          <w:rFonts w:ascii="Times New Roman" w:hAnsi="Times New Roman" w:cs="Times New Roman"/>
          <w:sz w:val="24"/>
          <w:szCs w:val="24"/>
        </w:rPr>
        <w:t>3, ПК-</w:t>
      </w:r>
      <w:r w:rsidR="002F67BD">
        <w:rPr>
          <w:rFonts w:ascii="Times New Roman" w:hAnsi="Times New Roman" w:cs="Times New Roman"/>
          <w:sz w:val="24"/>
          <w:szCs w:val="24"/>
        </w:rPr>
        <w:t>24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</w:t>
      </w:r>
      <w:r w:rsidR="002F67BD">
        <w:rPr>
          <w:rFonts w:ascii="Times New Roman" w:hAnsi="Times New Roman" w:cs="Times New Roman"/>
          <w:sz w:val="24"/>
          <w:szCs w:val="24"/>
        </w:rPr>
        <w:t>25</w:t>
      </w:r>
      <w:r w:rsidR="00B67915" w:rsidRPr="00B67915">
        <w:rPr>
          <w:rFonts w:ascii="Times New Roman" w:hAnsi="Times New Roman" w:cs="Times New Roman"/>
          <w:sz w:val="24"/>
          <w:szCs w:val="24"/>
        </w:rPr>
        <w:t>, П</w:t>
      </w:r>
      <w:r w:rsidR="002F67BD">
        <w:rPr>
          <w:rFonts w:ascii="Times New Roman" w:hAnsi="Times New Roman" w:cs="Times New Roman"/>
          <w:sz w:val="24"/>
          <w:szCs w:val="24"/>
        </w:rPr>
        <w:t>С</w:t>
      </w:r>
      <w:r w:rsidR="00B67915" w:rsidRPr="00B67915">
        <w:rPr>
          <w:rFonts w:ascii="Times New Roman" w:hAnsi="Times New Roman" w:cs="Times New Roman"/>
          <w:sz w:val="24"/>
          <w:szCs w:val="24"/>
        </w:rPr>
        <w:t>К-</w:t>
      </w:r>
      <w:r w:rsidR="002F67BD">
        <w:rPr>
          <w:rFonts w:ascii="Times New Roman" w:hAnsi="Times New Roman" w:cs="Times New Roman"/>
          <w:sz w:val="24"/>
          <w:szCs w:val="24"/>
        </w:rPr>
        <w:t>4.4, ПСК-4.5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F67BD" w:rsidRDefault="00D06585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F67BD" w:rsidRPr="002F67BD" w:rsidRDefault="002F67BD" w:rsidP="002F6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ЗНАТЬ:</w:t>
      </w:r>
    </w:p>
    <w:p w:rsidR="002F67BD" w:rsidRPr="002F67BD" w:rsidRDefault="002F67BD" w:rsidP="002F67BD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основы математического моделирования</w:t>
      </w:r>
    </w:p>
    <w:p w:rsidR="002F67BD" w:rsidRPr="002F67BD" w:rsidRDefault="002F67BD" w:rsidP="002F67BD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основы взаимодействия подземного сооружения с вмещающим его горным массивом;</w:t>
      </w:r>
    </w:p>
    <w:p w:rsidR="002F67BD" w:rsidRPr="002F67BD" w:rsidRDefault="002F67BD" w:rsidP="002F67BD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свойства строительных материалов и условия их применения;</w:t>
      </w:r>
    </w:p>
    <w:p w:rsidR="002F67BD" w:rsidRPr="002F67BD" w:rsidRDefault="002F67BD" w:rsidP="002F67BD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физико-механические характеристики грунтов и горных пород.</w:t>
      </w:r>
    </w:p>
    <w:p w:rsidR="002F67BD" w:rsidRPr="002F67BD" w:rsidRDefault="002F67BD" w:rsidP="002F67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УМЕТЬ:</w:t>
      </w:r>
    </w:p>
    <w:p w:rsidR="002F67BD" w:rsidRPr="002F67BD" w:rsidRDefault="002F67BD" w:rsidP="002F67BD">
      <w:pPr>
        <w:pStyle w:val="a3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применять методы математического анализа и моделирования;</w:t>
      </w:r>
    </w:p>
    <w:p w:rsidR="002F67BD" w:rsidRPr="002F67BD" w:rsidRDefault="002F67BD" w:rsidP="002F67BD">
      <w:pPr>
        <w:pStyle w:val="a3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2F67BD" w:rsidRPr="002F67BD" w:rsidRDefault="002F67BD" w:rsidP="002F67BD">
      <w:pPr>
        <w:pStyle w:val="a3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определять характер и величину напряжений возникающих в обделке подземного сооружения.</w:t>
      </w:r>
    </w:p>
    <w:p w:rsidR="002F67BD" w:rsidRPr="002F67BD" w:rsidRDefault="002F67BD" w:rsidP="002F67B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ВЛАДЕТЬ:</w:t>
      </w:r>
    </w:p>
    <w:p w:rsidR="002F67BD" w:rsidRDefault="002F67BD" w:rsidP="002F67BD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методами математического анализа, современными средствами вычислительной техники и программного обеспечения при проектировании и расчетах транспортных сооружений.</w:t>
      </w:r>
    </w:p>
    <w:p w:rsidR="002F67BD" w:rsidRPr="00623E98" w:rsidRDefault="002F67BD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CFA" w:rsidRPr="00623E98" w:rsidRDefault="00C66CFA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CFA" w:rsidRPr="00623E98" w:rsidRDefault="00C66CFA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CFA" w:rsidRPr="00623E98" w:rsidRDefault="00C66CFA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CFA" w:rsidRPr="00623E98" w:rsidRDefault="00C66CFA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CFA" w:rsidRPr="00623E98" w:rsidRDefault="00C66CFA" w:rsidP="002F67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F67BD" w:rsidRPr="002F67BD" w:rsidRDefault="002F67BD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Понятие о МКЭ (методе конечных элементов)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7BD" w:rsidRPr="002F67BD" w:rsidRDefault="002F67BD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Программная платформа SOFiSTiK и программный модуль WinTube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7BD" w:rsidRPr="002F67BD" w:rsidRDefault="002F67BD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Расчеты тоннелей, сооружаемых щитовым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7BD" w:rsidRPr="002F67BD" w:rsidRDefault="002F67BD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Расчеты тоннелей сооружаемых горным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7BD" w:rsidRDefault="002F67BD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7BD">
        <w:rPr>
          <w:rFonts w:ascii="Times New Roman" w:hAnsi="Times New Roman" w:cs="Times New Roman"/>
          <w:sz w:val="24"/>
          <w:szCs w:val="24"/>
        </w:rPr>
        <w:t>Расчет станционного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2F67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23E98" w:rsidRPr="00623E98">
        <w:rPr>
          <w:rFonts w:ascii="Times New Roman" w:hAnsi="Times New Roman" w:cs="Times New Roman"/>
          <w:sz w:val="24"/>
          <w:szCs w:val="24"/>
        </w:rPr>
        <w:t>3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23E98" w:rsidRPr="00623E98">
        <w:rPr>
          <w:rFonts w:ascii="Times New Roman" w:hAnsi="Times New Roman" w:cs="Times New Roman"/>
          <w:sz w:val="24"/>
          <w:szCs w:val="24"/>
        </w:rPr>
        <w:t>108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F67BD">
        <w:rPr>
          <w:rFonts w:ascii="Times New Roman" w:hAnsi="Times New Roman" w:cs="Times New Roman"/>
          <w:sz w:val="24"/>
          <w:szCs w:val="24"/>
        </w:rPr>
        <w:t>1</w:t>
      </w:r>
      <w:r w:rsidR="00EA571A" w:rsidRPr="00EA571A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571A" w:rsidRPr="00EA571A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310E" w:rsidRPr="00D0310E">
        <w:rPr>
          <w:rFonts w:ascii="Times New Roman" w:hAnsi="Times New Roman" w:cs="Times New Roman"/>
          <w:sz w:val="24"/>
          <w:szCs w:val="24"/>
        </w:rPr>
        <w:t>67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0310E" w:rsidRPr="00D0310E">
        <w:rPr>
          <w:rFonts w:ascii="Times New Roman" w:hAnsi="Times New Roman" w:cs="Times New Roman"/>
          <w:sz w:val="24"/>
          <w:szCs w:val="24"/>
        </w:rPr>
        <w:t>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  <w:r w:rsidR="00B041D7" w:rsidRPr="00B041D7">
        <w:rPr>
          <w:rFonts w:ascii="Times New Roman" w:hAnsi="Times New Roman" w:cs="Times New Roman"/>
          <w:sz w:val="24"/>
          <w:szCs w:val="24"/>
        </w:rPr>
        <w:t xml:space="preserve"> </w:t>
      </w:r>
      <w:r w:rsidR="00B041D7">
        <w:rPr>
          <w:rFonts w:ascii="Times New Roman" w:hAnsi="Times New Roman" w:cs="Times New Roman"/>
          <w:sz w:val="24"/>
          <w:szCs w:val="24"/>
        </w:rPr>
        <w:t>с оценкой</w:t>
      </w:r>
      <w:r w:rsidR="002F67BD">
        <w:rPr>
          <w:rFonts w:ascii="Times New Roman" w:hAnsi="Times New Roman" w:cs="Times New Roman"/>
          <w:sz w:val="24"/>
          <w:szCs w:val="24"/>
        </w:rPr>
        <w:t>.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23E98" w:rsidRPr="00623E98">
        <w:rPr>
          <w:rFonts w:ascii="Times New Roman" w:hAnsi="Times New Roman" w:cs="Times New Roman"/>
          <w:sz w:val="24"/>
          <w:szCs w:val="24"/>
        </w:rPr>
        <w:t>3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23E98" w:rsidRPr="00623E98">
        <w:rPr>
          <w:rFonts w:ascii="Times New Roman" w:hAnsi="Times New Roman" w:cs="Times New Roman"/>
          <w:sz w:val="24"/>
          <w:szCs w:val="24"/>
        </w:rPr>
        <w:t>108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A571A" w:rsidRPr="00EA571A">
        <w:rPr>
          <w:rFonts w:ascii="Times New Roman" w:hAnsi="Times New Roman" w:cs="Times New Roman"/>
          <w:sz w:val="24"/>
          <w:szCs w:val="24"/>
        </w:rPr>
        <w:t>1</w:t>
      </w:r>
      <w:r w:rsidR="00D0310E" w:rsidRPr="00D0310E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571A" w:rsidRPr="00EA571A">
        <w:rPr>
          <w:rFonts w:ascii="Times New Roman" w:hAnsi="Times New Roman" w:cs="Times New Roman"/>
          <w:sz w:val="24"/>
          <w:szCs w:val="24"/>
        </w:rPr>
        <w:t>1</w:t>
      </w:r>
      <w:r w:rsidR="00D0310E" w:rsidRPr="00D0310E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310E" w:rsidRPr="00B041D7">
        <w:rPr>
          <w:rFonts w:ascii="Times New Roman" w:hAnsi="Times New Roman" w:cs="Times New Roman"/>
          <w:sz w:val="24"/>
          <w:szCs w:val="24"/>
        </w:rPr>
        <w:t>67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0310E" w:rsidRPr="00B041D7">
        <w:rPr>
          <w:rFonts w:ascii="Times New Roman" w:hAnsi="Times New Roman" w:cs="Times New Roman"/>
          <w:sz w:val="24"/>
          <w:szCs w:val="24"/>
        </w:rPr>
        <w:t>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  <w:r w:rsidR="00B041D7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2F67BD">
        <w:rPr>
          <w:rFonts w:ascii="Times New Roman" w:hAnsi="Times New Roman" w:cs="Times New Roman"/>
          <w:sz w:val="24"/>
          <w:szCs w:val="24"/>
        </w:rPr>
        <w:t>.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23E98" w:rsidRPr="00623E98">
        <w:rPr>
          <w:rFonts w:ascii="Times New Roman" w:hAnsi="Times New Roman" w:cs="Times New Roman"/>
          <w:sz w:val="24"/>
          <w:szCs w:val="24"/>
        </w:rPr>
        <w:t>3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23E98" w:rsidRPr="00623E98">
        <w:rPr>
          <w:rFonts w:ascii="Times New Roman" w:hAnsi="Times New Roman" w:cs="Times New Roman"/>
          <w:sz w:val="24"/>
          <w:szCs w:val="24"/>
        </w:rPr>
        <w:t>108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 w:rsidR="002F67BD">
        <w:rPr>
          <w:rFonts w:ascii="Times New Roman" w:hAnsi="Times New Roman" w:cs="Times New Roman"/>
          <w:sz w:val="24"/>
          <w:szCs w:val="24"/>
        </w:rPr>
        <w:t xml:space="preserve"> 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571A" w:rsidRPr="00EA571A">
        <w:rPr>
          <w:rFonts w:ascii="Times New Roman" w:hAnsi="Times New Roman" w:cs="Times New Roman"/>
          <w:sz w:val="24"/>
          <w:szCs w:val="24"/>
        </w:rPr>
        <w:t>12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23E98" w:rsidRPr="00D0310E">
        <w:rPr>
          <w:rFonts w:ascii="Times New Roman" w:hAnsi="Times New Roman" w:cs="Times New Roman"/>
          <w:sz w:val="24"/>
          <w:szCs w:val="24"/>
        </w:rPr>
        <w:t>86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  <w:r w:rsidR="00B041D7">
        <w:rPr>
          <w:rFonts w:ascii="Times New Roman" w:hAnsi="Times New Roman" w:cs="Times New Roman"/>
          <w:sz w:val="24"/>
          <w:szCs w:val="24"/>
        </w:rPr>
        <w:t xml:space="preserve"> с оценкой</w:t>
      </w:r>
      <w:bookmarkStart w:id="0" w:name="_GoBack"/>
      <w:bookmarkEnd w:id="0"/>
      <w:r w:rsidR="002F67BD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F67BD"/>
    <w:rsid w:val="00356C0C"/>
    <w:rsid w:val="003879B4"/>
    <w:rsid w:val="00403D4E"/>
    <w:rsid w:val="00554D26"/>
    <w:rsid w:val="005A2389"/>
    <w:rsid w:val="00623E98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B041D7"/>
    <w:rsid w:val="00B67915"/>
    <w:rsid w:val="00C66BBB"/>
    <w:rsid w:val="00C66CFA"/>
    <w:rsid w:val="00CA35C1"/>
    <w:rsid w:val="00CE464C"/>
    <w:rsid w:val="00D0310E"/>
    <w:rsid w:val="00D06585"/>
    <w:rsid w:val="00D5166C"/>
    <w:rsid w:val="00EA571A"/>
    <w:rsid w:val="00F4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11</cp:revision>
  <cp:lastPrinted>2017-03-20T05:20:00Z</cp:lastPrinted>
  <dcterms:created xsi:type="dcterms:W3CDTF">2017-01-11T10:49:00Z</dcterms:created>
  <dcterms:modified xsi:type="dcterms:W3CDTF">2018-05-25T09:08:00Z</dcterms:modified>
</cp:coreProperties>
</file>