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BB4EA9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AA091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8557AA">
        <w:rPr>
          <w:rFonts w:ascii="Times New Roman" w:hAnsi="Times New Roman" w:cs="Times New Roman"/>
          <w:sz w:val="24"/>
          <w:szCs w:val="24"/>
        </w:rPr>
        <w:t>«</w:t>
      </w:r>
      <w:r w:rsidR="00267182">
        <w:rPr>
          <w:rFonts w:ascii="Times New Roman" w:hAnsi="Times New Roman" w:cs="Times New Roman"/>
          <w:sz w:val="24"/>
          <w:szCs w:val="24"/>
        </w:rPr>
        <w:t>Основы моделирования подвижного состава</w:t>
      </w:r>
      <w:r w:rsidR="008557AA" w:rsidRPr="00403D4E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r w:rsidRPr="005A2389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</w:t>
      </w:r>
      <w:r w:rsidR="001F13D7">
        <w:rPr>
          <w:rFonts w:ascii="Times New Roman" w:hAnsi="Times New Roman" w:cs="Times New Roman"/>
          <w:sz w:val="24"/>
          <w:szCs w:val="24"/>
        </w:rPr>
        <w:t>В.ДВ</w:t>
      </w:r>
      <w:proofErr w:type="gramEnd"/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2</w:t>
      </w:r>
      <w:r w:rsidR="001F13D7">
        <w:rPr>
          <w:rFonts w:ascii="Times New Roman" w:hAnsi="Times New Roman" w:cs="Times New Roman"/>
          <w:sz w:val="24"/>
          <w:szCs w:val="24"/>
        </w:rPr>
        <w:t>.</w:t>
      </w:r>
      <w:r w:rsidR="00130919">
        <w:rPr>
          <w:rFonts w:ascii="Times New Roman" w:hAnsi="Times New Roman" w:cs="Times New Roman"/>
          <w:sz w:val="24"/>
          <w:szCs w:val="24"/>
        </w:rPr>
        <w:t>1</w:t>
      </w:r>
      <w:bookmarkEnd w:id="0"/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4C56F9">
        <w:rPr>
          <w:rFonts w:ascii="Times New Roman" w:hAnsi="Times New Roman" w:cs="Times New Roman"/>
          <w:sz w:val="24"/>
          <w:szCs w:val="24"/>
        </w:rPr>
        <w:t>вариативной</w:t>
      </w:r>
      <w:r w:rsidRPr="005A238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0919" w:rsidRPr="00130919" w:rsidRDefault="00130919" w:rsidP="00130919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«Основы моделирования подвижного состава» является ознакомление студентов с основами моделирования статических и динамических процессов, возникающих при движении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ж.д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вагонов по рельсовой колее и программно-техническими средствами анализа математических моделей конструкций вагонов, ориентированными на применение САПР и INTERNET – технологии, приобретение знаний, умений и навыков в области конструирования и расчета вагонов на прочность, надежность и долговечность для применения их в профессиональной деятельности при создании и эксплуатации подвижного состава железнодорожного транспорта, формирования характера мышления и ценностных ориентаций, при которых эффективная и безопасная организация работы по проектированию и техническому обслуживанию подвижного состава железнодорожного транспорта рассматривается в качестве приоритета.</w:t>
      </w:r>
    </w:p>
    <w:p w:rsidR="00130919" w:rsidRPr="00130919" w:rsidRDefault="00130919" w:rsidP="001309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Для достижения поставленных целей решаются следующие задачи: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формирование у студентов теоретических знаний о математическом моделировании конструкций вагонов и их отдельных составных частей;</w:t>
      </w:r>
    </w:p>
    <w:p w:rsidR="00130919" w:rsidRPr="00130919" w:rsidRDefault="00130919" w:rsidP="00130919">
      <w:pPr>
        <w:widowControl w:val="0"/>
        <w:numPr>
          <w:ilvl w:val="0"/>
          <w:numId w:val="16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</w:pPr>
      <w:r w:rsidRPr="00130919">
        <w:rPr>
          <w:rFonts w:ascii="Times New Roman" w:eastAsia="Calibri" w:hAnsi="Times New Roman" w:cs="Times New Roman"/>
          <w:kern w:val="20"/>
          <w:sz w:val="24"/>
          <w:szCs w:val="24"/>
          <w:lang w:eastAsia="en-US"/>
        </w:rPr>
        <w:t>– обучение студентов навыкам практической работы с современным программным комплексом ANSYS, реализующим МКЭ при расчете и проектировании вагонных конструкций.</w:t>
      </w:r>
    </w:p>
    <w:p w:rsidR="00D06585" w:rsidRPr="00927991" w:rsidRDefault="007E3C95" w:rsidP="005C0A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4C56F9">
        <w:rPr>
          <w:rFonts w:ascii="Times New Roman" w:hAnsi="Times New Roman" w:cs="Times New Roman"/>
          <w:sz w:val="24"/>
          <w:szCs w:val="24"/>
        </w:rPr>
        <w:t xml:space="preserve"> </w:t>
      </w:r>
      <w:r w:rsidR="00785AB6">
        <w:rPr>
          <w:rFonts w:ascii="Times New Roman" w:hAnsi="Times New Roman" w:cs="Times New Roman"/>
          <w:sz w:val="24"/>
          <w:szCs w:val="24"/>
        </w:rPr>
        <w:t>ОП</w:t>
      </w:r>
      <w:r w:rsidR="0094518C">
        <w:rPr>
          <w:rFonts w:ascii="Times New Roman" w:hAnsi="Times New Roman" w:cs="Times New Roman"/>
          <w:sz w:val="24"/>
          <w:szCs w:val="24"/>
        </w:rPr>
        <w:t>К-</w:t>
      </w:r>
      <w:r w:rsidR="00785AB6">
        <w:rPr>
          <w:rFonts w:ascii="Times New Roman" w:hAnsi="Times New Roman" w:cs="Times New Roman"/>
          <w:sz w:val="24"/>
          <w:szCs w:val="24"/>
        </w:rPr>
        <w:t>1</w:t>
      </w:r>
      <w:r w:rsidR="00264C30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 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 xml:space="preserve">виды статических и динамических процессов, возникающих при эксплуатации подвижного состава, технические и программные методы их регистрации и основы методов статистической обработки; основы теории подобия, теоремы подобия; основные численные методы анализа математических моделей, в </w:t>
      </w:r>
      <w:proofErr w:type="spellStart"/>
      <w:r w:rsidRPr="00130919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130919">
        <w:rPr>
          <w:rFonts w:ascii="Times New Roman" w:eastAsia="Times New Roman" w:hAnsi="Times New Roman" w:cs="Times New Roman"/>
          <w:sz w:val="24"/>
          <w:szCs w:val="24"/>
        </w:rPr>
        <w:t>. – углубленно - метод конечных элементов (МКЭ); аппаратно-программную реализацию МКЭ с помощью средств САПР.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УМЕТЬ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работать с конечно-элементным программным комплексом ANSYS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0919" w:rsidRPr="00130919" w:rsidRDefault="00130919" w:rsidP="0013091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09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 </w:t>
      </w:r>
      <w:r w:rsidRPr="00130919">
        <w:rPr>
          <w:rFonts w:ascii="Times New Roman" w:eastAsia="Times New Roman" w:hAnsi="Times New Roman" w:cs="Times New Roman"/>
          <w:bCs/>
          <w:sz w:val="24"/>
          <w:szCs w:val="24"/>
        </w:rPr>
        <w:t>навыками расчетов на прочность, надежность и долговечность вагонов</w:t>
      </w:r>
      <w:r w:rsidRPr="0013091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2896"/>
        <w:gridCol w:w="6121"/>
      </w:tblGrid>
      <w:tr w:rsidR="00130919" w:rsidRPr="00130919" w:rsidTr="00E36E68">
        <w:trPr>
          <w:cantSplit/>
          <w:trHeight w:val="840"/>
          <w:tblHeader/>
        </w:trPr>
        <w:tc>
          <w:tcPr>
            <w:tcW w:w="63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96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6121" w:type="dxa"/>
            <w:shd w:val="clear" w:color="auto" w:fill="auto"/>
            <w:vAlign w:val="center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</w:t>
            </w:r>
          </w:p>
        </w:tc>
      </w:tr>
      <w:tr w:rsidR="00130919" w:rsidRPr="00130919" w:rsidTr="00E36E68">
        <w:trPr>
          <w:cantSplit/>
          <w:trHeight w:val="180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  <w:tab w:val="left" w:pos="301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Введение. Цели и задачи курса </w:t>
            </w:r>
          </w:p>
          <w:p w:rsidR="00130919" w:rsidRPr="00130919" w:rsidRDefault="00130919" w:rsidP="00130919">
            <w:pPr>
              <w:numPr>
                <w:ilvl w:val="0"/>
                <w:numId w:val="18"/>
              </w:numPr>
              <w:tabs>
                <w:tab w:val="clear" w:pos="720"/>
              </w:tabs>
              <w:spacing w:after="0" w:line="240" w:lineRule="auto"/>
              <w:ind w:left="301" w:hanging="3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развития вычислительной техники на кафедре "Вагоны и вагонное хозяйство"  ПГУПС</w:t>
            </w:r>
          </w:p>
        </w:tc>
      </w:tr>
      <w:tr w:rsidR="00130919" w:rsidRPr="00130919" w:rsidTr="00E36E68">
        <w:trPr>
          <w:cantSplit/>
          <w:trHeight w:val="28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САПР вагонов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автоматизированного проектирования (САПР) вагонов.</w:t>
            </w:r>
          </w:p>
        </w:tc>
      </w:tr>
      <w:tr w:rsidR="00130919" w:rsidRPr="00130919" w:rsidTr="00E36E68">
        <w:trPr>
          <w:cantSplit/>
          <w:trHeight w:val="355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Математическое моделирование в системах автоматизи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>рованного проектирования (САПР) вагонов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3.1.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 Сущность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3.3. Области применения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моделирования.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3.4. Математические модели.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3.5. Математическая модель вагона как сложной механической системы.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3.6. Классификация математических моделей.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3.7. Требования, предъявляемые к  математическим моделям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Общие вопросы процесса  построения модели и технология моделирования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3.8. Эволюция применения ЭВМ при решении инженерных задач.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3.9. Моделирование и его применение в практике разработки вагонов. </w:t>
            </w: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Понятия "модель" и "моделирование".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3.10. Классификация методов моделирования и их использование в практике проектирования вагонов</w:t>
            </w:r>
          </w:p>
        </w:tc>
      </w:tr>
      <w:tr w:rsidR="00130919" w:rsidRPr="00130919" w:rsidTr="00E36E68">
        <w:trPr>
          <w:cantSplit/>
          <w:trHeight w:val="263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</w:t>
            </w:r>
          </w:p>
        </w:tc>
      </w:tr>
      <w:tr w:rsidR="00130919" w:rsidRPr="00130919" w:rsidTr="00E36E68">
        <w:trPr>
          <w:cantSplit/>
          <w:trHeight w:val="723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вагон как объект моделирования.</w:t>
            </w: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4.1.</w:t>
            </w:r>
            <w:r w:rsidRPr="0013091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моделируемых динамических процессов, возникающих при движении вагонов по рельсовой ко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лее. </w:t>
            </w:r>
          </w:p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4.</w:t>
            </w: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2. Статистическая их обработка и оценка ходовых динамических и прочностных качеств вагонов.</w:t>
            </w:r>
          </w:p>
        </w:tc>
      </w:tr>
      <w:tr w:rsidR="00130919" w:rsidRPr="00130919" w:rsidTr="00E36E68">
        <w:trPr>
          <w:cantSplit/>
          <w:trHeight w:val="328"/>
        </w:trPr>
        <w:tc>
          <w:tcPr>
            <w:tcW w:w="9648" w:type="dxa"/>
            <w:gridSpan w:val="3"/>
            <w:shd w:val="clear" w:color="auto" w:fill="auto"/>
          </w:tcPr>
          <w:p w:rsidR="00130919" w:rsidRPr="00130919" w:rsidRDefault="00130919" w:rsidP="00E36E68">
            <w:pPr>
              <w:tabs>
                <w:tab w:val="left" w:pos="442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</w:t>
            </w:r>
          </w:p>
        </w:tc>
      </w:tr>
      <w:tr w:rsidR="00130919" w:rsidRPr="00130919" w:rsidTr="00E36E68">
        <w:trPr>
          <w:cantSplit/>
          <w:trHeight w:val="1277"/>
        </w:trPr>
        <w:tc>
          <w:tcPr>
            <w:tcW w:w="631" w:type="dxa"/>
            <w:shd w:val="clear" w:color="auto" w:fill="auto"/>
          </w:tcPr>
          <w:p w:rsidR="00130919" w:rsidRPr="00130919" w:rsidRDefault="00130919" w:rsidP="0013091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auto"/>
          </w:tcPr>
          <w:p w:rsidR="00130919" w:rsidRPr="00130919" w:rsidRDefault="00130919" w:rsidP="00E36E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конечных элементов. </w:t>
            </w:r>
          </w:p>
          <w:p w:rsidR="00130919" w:rsidRPr="00130919" w:rsidRDefault="00130919" w:rsidP="00E36E6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1" w:type="dxa"/>
            <w:shd w:val="clear" w:color="auto" w:fill="auto"/>
          </w:tcPr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5.1. Краткая история создания  и  использования 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5.2. Основные идеи </w:t>
            </w:r>
            <w:r w:rsidRPr="0013091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МКЭ.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5.3. Обзор методов решения задач математической физики.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5.4. Сущность метода конечных элементов.</w:t>
            </w:r>
          </w:p>
          <w:p w:rsidR="00130919" w:rsidRPr="00130919" w:rsidRDefault="00130919" w:rsidP="00E36E68">
            <w:pPr>
              <w:shd w:val="clear" w:color="auto" w:fill="FFFFFF"/>
              <w:tabs>
                <w:tab w:val="left" w:pos="298"/>
              </w:tabs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5.5. Идеализация области  (разбиение на элементы).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5.6. Выбор основных неизвестных.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5.7. Построение интерполирующего полинома.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5.8. Получение основной системы разрешающих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5.9. Совместное решение системы алгебраических уравнений.</w:t>
            </w:r>
          </w:p>
          <w:p w:rsidR="00130919" w:rsidRPr="00130919" w:rsidRDefault="00130919" w:rsidP="00E36E6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sz w:val="24"/>
                <w:szCs w:val="24"/>
              </w:rPr>
              <w:t>5.10. Обзор современных программ конечно-элементного анализа</w:t>
            </w:r>
          </w:p>
          <w:p w:rsidR="00130919" w:rsidRPr="00130919" w:rsidRDefault="00130919" w:rsidP="00E36E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091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5.11. Компьютерные презентации по применению МКЭ для проектирования и расчета вагонов.</w:t>
            </w:r>
          </w:p>
        </w:tc>
      </w:tr>
    </w:tbl>
    <w:p w:rsidR="00AF1A5B" w:rsidRDefault="00AF1A5B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A5B" w:rsidRDefault="00AF1A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C56F9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E541C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4C56F9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130919">
        <w:rPr>
          <w:rFonts w:ascii="Times New Roman" w:hAnsi="Times New Roman" w:cs="Times New Roman"/>
          <w:sz w:val="24"/>
          <w:szCs w:val="24"/>
        </w:rPr>
        <w:t>50</w:t>
      </w:r>
      <w:r w:rsidR="001C27F9"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 w:rsidR="00002CC2">
        <w:rPr>
          <w:rFonts w:ascii="Times New Roman" w:hAnsi="Times New Roman" w:cs="Times New Roman"/>
          <w:sz w:val="24"/>
          <w:szCs w:val="24"/>
        </w:rPr>
        <w:t>.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лекции – </w:t>
      </w:r>
      <w:r>
        <w:rPr>
          <w:rFonts w:ascii="Times New Roman" w:hAnsi="Times New Roman" w:cs="Times New Roman"/>
        </w:rPr>
        <w:t>16</w:t>
      </w:r>
      <w:r w:rsidRPr="0064212B">
        <w:rPr>
          <w:rFonts w:ascii="Times New Roman" w:hAnsi="Times New Roman" w:cs="Times New Roman"/>
        </w:rPr>
        <w:t xml:space="preserve"> час;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 xml:space="preserve">лабораторные работы – </w:t>
      </w:r>
      <w:r>
        <w:rPr>
          <w:rFonts w:ascii="Times New Roman" w:hAnsi="Times New Roman" w:cs="Times New Roman"/>
        </w:rPr>
        <w:t>34</w:t>
      </w:r>
      <w:r w:rsidRPr="0064212B">
        <w:rPr>
          <w:rFonts w:ascii="Times New Roman" w:hAnsi="Times New Roman" w:cs="Times New Roman"/>
        </w:rPr>
        <w:t xml:space="preserve"> час;</w:t>
      </w:r>
    </w:p>
    <w:p w:rsidR="004E541C" w:rsidRPr="0064212B" w:rsidRDefault="004E541C" w:rsidP="004E541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64212B">
        <w:rPr>
          <w:rFonts w:ascii="Times New Roman" w:hAnsi="Times New Roman" w:cs="Times New Roman"/>
        </w:rPr>
        <w:t>самостоятельная работа –</w:t>
      </w:r>
      <w:r w:rsidR="00264C30">
        <w:rPr>
          <w:rFonts w:ascii="Times New Roman" w:hAnsi="Times New Roman" w:cs="Times New Roman"/>
        </w:rPr>
        <w:t>22</w:t>
      </w:r>
      <w:r w:rsidRPr="0064212B">
        <w:rPr>
          <w:rFonts w:ascii="Times New Roman" w:hAnsi="Times New Roman" w:cs="Times New Roman"/>
        </w:rPr>
        <w:t xml:space="preserve"> час;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D0299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</w:t>
      </w:r>
      <w:r w:rsidR="00AF1A5B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зачет</w:t>
      </w:r>
      <w:r w:rsidR="004D0299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C27F9" w:rsidRPr="002F393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FC6897"/>
    <w:multiLevelType w:val="hybridMultilevel"/>
    <w:tmpl w:val="B186D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CC2"/>
    <w:rsid w:val="000B66D8"/>
    <w:rsid w:val="000C23B7"/>
    <w:rsid w:val="000E79C3"/>
    <w:rsid w:val="000F4B7E"/>
    <w:rsid w:val="00130919"/>
    <w:rsid w:val="001416E0"/>
    <w:rsid w:val="00156C49"/>
    <w:rsid w:val="0016412E"/>
    <w:rsid w:val="00176C0D"/>
    <w:rsid w:val="0018685C"/>
    <w:rsid w:val="00192D06"/>
    <w:rsid w:val="001C27F9"/>
    <w:rsid w:val="001D352A"/>
    <w:rsid w:val="001F13D7"/>
    <w:rsid w:val="00264C30"/>
    <w:rsid w:val="00267182"/>
    <w:rsid w:val="003879B4"/>
    <w:rsid w:val="003C3D31"/>
    <w:rsid w:val="003E2CEA"/>
    <w:rsid w:val="003E4DF4"/>
    <w:rsid w:val="00403D4E"/>
    <w:rsid w:val="00416612"/>
    <w:rsid w:val="00442CC8"/>
    <w:rsid w:val="00446B54"/>
    <w:rsid w:val="004B3BAF"/>
    <w:rsid w:val="004C56F9"/>
    <w:rsid w:val="004D0299"/>
    <w:rsid w:val="004E541C"/>
    <w:rsid w:val="00554D26"/>
    <w:rsid w:val="0056329F"/>
    <w:rsid w:val="005A2389"/>
    <w:rsid w:val="005B3624"/>
    <w:rsid w:val="005C0A91"/>
    <w:rsid w:val="005E57E4"/>
    <w:rsid w:val="005F40AF"/>
    <w:rsid w:val="005F7EB2"/>
    <w:rsid w:val="00610ACA"/>
    <w:rsid w:val="0061363B"/>
    <w:rsid w:val="006251D4"/>
    <w:rsid w:val="00632136"/>
    <w:rsid w:val="006546DD"/>
    <w:rsid w:val="00655002"/>
    <w:rsid w:val="00672518"/>
    <w:rsid w:val="00677863"/>
    <w:rsid w:val="00684C2A"/>
    <w:rsid w:val="006E419F"/>
    <w:rsid w:val="006E519C"/>
    <w:rsid w:val="006F7692"/>
    <w:rsid w:val="00723430"/>
    <w:rsid w:val="00781391"/>
    <w:rsid w:val="00785AB6"/>
    <w:rsid w:val="007873E6"/>
    <w:rsid w:val="007D37CF"/>
    <w:rsid w:val="007E3C95"/>
    <w:rsid w:val="00813ADF"/>
    <w:rsid w:val="008557AA"/>
    <w:rsid w:val="00865814"/>
    <w:rsid w:val="008F1B4A"/>
    <w:rsid w:val="008F4A2F"/>
    <w:rsid w:val="008F739E"/>
    <w:rsid w:val="0090323D"/>
    <w:rsid w:val="00925AF8"/>
    <w:rsid w:val="00927991"/>
    <w:rsid w:val="0094518C"/>
    <w:rsid w:val="00960B5F"/>
    <w:rsid w:val="00970302"/>
    <w:rsid w:val="00983C43"/>
    <w:rsid w:val="00986C3D"/>
    <w:rsid w:val="009B4760"/>
    <w:rsid w:val="009D3A03"/>
    <w:rsid w:val="009F2C18"/>
    <w:rsid w:val="00A3637B"/>
    <w:rsid w:val="00A76C17"/>
    <w:rsid w:val="00A804FA"/>
    <w:rsid w:val="00AA0912"/>
    <w:rsid w:val="00AA6802"/>
    <w:rsid w:val="00AD579E"/>
    <w:rsid w:val="00AE13A5"/>
    <w:rsid w:val="00AF1A5B"/>
    <w:rsid w:val="00AF3C3C"/>
    <w:rsid w:val="00B71AD5"/>
    <w:rsid w:val="00BB4EA9"/>
    <w:rsid w:val="00BD71B8"/>
    <w:rsid w:val="00BE66C6"/>
    <w:rsid w:val="00BF0E1C"/>
    <w:rsid w:val="00C14B71"/>
    <w:rsid w:val="00C226CC"/>
    <w:rsid w:val="00C24BF2"/>
    <w:rsid w:val="00CA35C1"/>
    <w:rsid w:val="00CB3E9E"/>
    <w:rsid w:val="00CE5D44"/>
    <w:rsid w:val="00D00295"/>
    <w:rsid w:val="00D06585"/>
    <w:rsid w:val="00D360C6"/>
    <w:rsid w:val="00D5166C"/>
    <w:rsid w:val="00D60E7D"/>
    <w:rsid w:val="00DB2C52"/>
    <w:rsid w:val="00E00D05"/>
    <w:rsid w:val="00EB13E3"/>
    <w:rsid w:val="00EF7E63"/>
    <w:rsid w:val="00F539C5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DE17D-FA86-4463-B4E7-2A1D7D3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2">
    <w:name w:val="List 2"/>
    <w:basedOn w:val="a"/>
    <w:rsid w:val="004C56F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3"/>
    <w:basedOn w:val="a"/>
    <w:rsid w:val="004C56F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74BE-5538-4501-9932-A357DBFE3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cp:lastPrinted>2017-10-27T09:46:00Z</cp:lastPrinted>
  <dcterms:created xsi:type="dcterms:W3CDTF">2018-04-23T10:15:00Z</dcterms:created>
  <dcterms:modified xsi:type="dcterms:W3CDTF">2018-04-23T10:15:00Z</dcterms:modified>
</cp:coreProperties>
</file>