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C55289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="009B4DD3" w:rsidRPr="007319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3B4F19">
        <w:rPr>
          <w:rFonts w:ascii="Times New Roman" w:hAnsi="Times New Roman" w:cs="Times New Roman"/>
          <w:sz w:val="24"/>
          <w:szCs w:val="24"/>
        </w:rPr>
        <w:t>5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2842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731923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4A415E" w:rsidP="0028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7E5C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получение общих знаний при изучении комплекса процессов, характеризующих работу большинства элементов, относящихся к железным дорогам; полученные по данной дисциплине знания, должны стать основой для последующего углубленного изучения процессов в специальных дисциплинах, читаемых на старших </w:t>
      </w:r>
      <w:proofErr w:type="gramStart"/>
      <w:r w:rsidR="00035D1B" w:rsidRPr="00731923">
        <w:rPr>
          <w:rFonts w:ascii="Times New Roman" w:hAnsi="Times New Roman" w:cs="Times New Roman"/>
          <w:sz w:val="24"/>
          <w:szCs w:val="24"/>
        </w:rPr>
        <w:t>курсах.</w:t>
      </w:r>
      <w:r w:rsidR="001C1938" w:rsidRPr="007319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1938" w:rsidRPr="00731923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2C092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>уметь</w:t>
      </w:r>
      <w:r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28420A">
      <w:pPr>
        <w:pStyle w:val="a6"/>
        <w:ind w:left="0" w:firstLine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035D1B" w:rsidRPr="00731923" w:rsidRDefault="00035D1B" w:rsidP="00A17217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 xml:space="preserve">Общие сведения об ЭЖД. Электрический </w:t>
      </w:r>
      <w:proofErr w:type="spellStart"/>
      <w:r w:rsidRPr="004C118E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C118E">
        <w:rPr>
          <w:rFonts w:ascii="Times New Roman" w:hAnsi="Times New Roman" w:cs="Times New Roman"/>
          <w:sz w:val="24"/>
          <w:szCs w:val="24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lastRenderedPageBreak/>
        <w:t>Электрооборудование ЭПС постоянного и переменного тока. Электрооборудование цепей управления. Аппараты защиты и 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>ЭПС.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16412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 Путевые и сигнальные знаки. Средства сигнализации и связи при движении поездов.</w:t>
      </w:r>
    </w:p>
    <w:p w:rsidR="004C118E" w:rsidRPr="004C118E" w:rsidRDefault="004C118E" w:rsidP="004C118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семестр –</w:t>
      </w:r>
      <w:r w:rsidRPr="0028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самостоятельная ра</w:t>
      </w:r>
      <w:r>
        <w:rPr>
          <w:rFonts w:ascii="Times New Roman" w:hAnsi="Times New Roman" w:cs="Times New Roman"/>
          <w:sz w:val="24"/>
          <w:szCs w:val="24"/>
        </w:rPr>
        <w:t>бота – 122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7E3C95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</w:t>
      </w:r>
      <w:r w:rsidRPr="0028420A">
        <w:rPr>
          <w:rFonts w:ascii="Times New Roman" w:hAnsi="Times New Roman" w:cs="Times New Roman"/>
          <w:sz w:val="24"/>
          <w:szCs w:val="24"/>
        </w:rPr>
        <w:t xml:space="preserve"> курс –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sectPr w:rsidR="002842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B577B3"/>
    <w:multiLevelType w:val="hybridMultilevel"/>
    <w:tmpl w:val="B400FEEE"/>
    <w:lvl w:ilvl="0" w:tplc="AD9A6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2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17"/>
  </w:num>
  <w:num w:numId="18">
    <w:abstractNumId w:val="6"/>
  </w:num>
  <w:num w:numId="19">
    <w:abstractNumId w:val="23"/>
  </w:num>
  <w:num w:numId="20">
    <w:abstractNumId w:val="20"/>
  </w:num>
  <w:num w:numId="21">
    <w:abstractNumId w:val="12"/>
  </w:num>
  <w:num w:numId="22">
    <w:abstractNumId w:val="13"/>
  </w:num>
  <w:num w:numId="23">
    <w:abstractNumId w:val="23"/>
  </w:num>
  <w:num w:numId="24">
    <w:abstractNumId w:val="2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8420A"/>
    <w:rsid w:val="002A6DAF"/>
    <w:rsid w:val="002C0923"/>
    <w:rsid w:val="002D7D3D"/>
    <w:rsid w:val="00304772"/>
    <w:rsid w:val="00386515"/>
    <w:rsid w:val="003879B4"/>
    <w:rsid w:val="003B2404"/>
    <w:rsid w:val="003B4F19"/>
    <w:rsid w:val="003C24FC"/>
    <w:rsid w:val="00403D4E"/>
    <w:rsid w:val="004A2B9D"/>
    <w:rsid w:val="004A415E"/>
    <w:rsid w:val="004C118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17217"/>
    <w:rsid w:val="00A3637B"/>
    <w:rsid w:val="00A76C17"/>
    <w:rsid w:val="00AB220C"/>
    <w:rsid w:val="00AD3A97"/>
    <w:rsid w:val="00AD6B57"/>
    <w:rsid w:val="00AE13A5"/>
    <w:rsid w:val="00BC13E6"/>
    <w:rsid w:val="00BF0E1C"/>
    <w:rsid w:val="00C24BF2"/>
    <w:rsid w:val="00C55289"/>
    <w:rsid w:val="00C95F74"/>
    <w:rsid w:val="00C96600"/>
    <w:rsid w:val="00CA296E"/>
    <w:rsid w:val="00CA35C1"/>
    <w:rsid w:val="00CB3E9E"/>
    <w:rsid w:val="00CD100F"/>
    <w:rsid w:val="00CD59B0"/>
    <w:rsid w:val="00D00295"/>
    <w:rsid w:val="00D06585"/>
    <w:rsid w:val="00D07E5C"/>
    <w:rsid w:val="00D5166C"/>
    <w:rsid w:val="00D549C9"/>
    <w:rsid w:val="00D55C33"/>
    <w:rsid w:val="00DA79B2"/>
    <w:rsid w:val="00DB7C05"/>
    <w:rsid w:val="00E00D05"/>
    <w:rsid w:val="00E254AC"/>
    <w:rsid w:val="00E41340"/>
    <w:rsid w:val="00E76A80"/>
    <w:rsid w:val="00F01A0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D48A0-4183-4A69-AB6B-0E16125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09C2-8860-4279-8F21-D1B0394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2018-05-28T12:54:00Z</dcterms:created>
  <dcterms:modified xsi:type="dcterms:W3CDTF">2018-05-28T12:54:00Z</dcterms:modified>
</cp:coreProperties>
</file>