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8253D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8253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(ФГБОУ ВО ПГУПС)</w:t>
      </w:r>
    </w:p>
    <w:p w:rsidR="007F5570" w:rsidRPr="002A77F1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8253D6" w:rsidRDefault="009355A8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Математика и моделирование</w:t>
      </w:r>
      <w:r w:rsidRPr="008253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7F5570" w:rsidRPr="00A877D2" w:rsidRDefault="007F5570" w:rsidP="00A87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77D2">
        <w:rPr>
          <w:rFonts w:ascii="Times New Roman" w:hAnsi="Times New Roman" w:cs="Times New Roman"/>
          <w:sz w:val="28"/>
          <w:szCs w:val="28"/>
        </w:rPr>
        <w:t>«БИЗНЕС-АНАЛИТИКА»</w:t>
      </w:r>
    </w:p>
    <w:p w:rsidR="007F5570" w:rsidRDefault="007F5570" w:rsidP="00A877D2">
      <w:pPr>
        <w:spacing w:after="0" w:line="240" w:lineRule="auto"/>
        <w:jc w:val="center"/>
      </w:pPr>
      <w:r w:rsidRPr="00A877D2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Pr="00A877D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77D2">
        <w:rPr>
          <w:rFonts w:ascii="Times New Roman" w:hAnsi="Times New Roman" w:cs="Times New Roman"/>
          <w:sz w:val="28"/>
          <w:szCs w:val="28"/>
        </w:rPr>
        <w:t>.В.ДВ.2.2</w:t>
      </w:r>
      <w:r>
        <w:t>)</w:t>
      </w:r>
    </w:p>
    <w:bookmarkEnd w:id="0"/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пециальность 08.05.01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Строительство уникальных зданий и сооружений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A877D2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специализация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Строительство высотных и боль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шепролетных зданий и сооружений»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7F5570" w:rsidRDefault="007F5570" w:rsidP="008253D6">
      <w:pPr>
        <w:spacing w:after="0" w:line="240" w:lineRule="auto"/>
        <w:jc w:val="center"/>
        <w:rPr>
          <w:i/>
          <w:iCs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6F3C0E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49015B" w:rsidRDefault="007F5570" w:rsidP="00490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="0049015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1" name="Рисунок 1" descr="G:\ОБЛАКО\ПРОГРАММЫ И МАТЕРИАЛЫ\БАНК РПД ФОС ММД\237 УЗС\img-17120819184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АКО\ПРОГРАММЫ И МАТЕРИАЛЫ\БАНК РПД ФОС ММД\237 УЗС\img-171208191840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1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5B" w:rsidRDefault="0049015B" w:rsidP="0049015B">
      <w:pPr>
        <w:tabs>
          <w:tab w:val="left" w:pos="3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2" name="Рисунок 2" descr="G:\ОБЛАКО\ПРОГРАММЫ И МАТЕРИАЛЫ\БАНК РПД ФОС ММД\237 УЗС\img-17120819190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ЛАКО\ПРОГРАММЫ И МАТЕРИАЛЫ\БАНК РПД ФОС ММД\237 УЗС\img-171208191900-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70" w:rsidRPr="00A877D2" w:rsidRDefault="009355A8" w:rsidP="00490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15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7F5570" w:rsidRPr="00A87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7F5570" w:rsidRPr="00A877D2" w:rsidRDefault="007F5570" w:rsidP="00A877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9355A8" w:rsidRDefault="007F5570" w:rsidP="00A7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9355A8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355A8">
        <w:rPr>
          <w:rFonts w:ascii="Times New Roman" w:hAnsi="Times New Roman" w:cs="Times New Roman"/>
          <w:sz w:val="28"/>
          <w:szCs w:val="28"/>
          <w:lang w:eastAsia="ru-RU"/>
        </w:rPr>
        <w:t>, утвержденным «</w:t>
      </w:r>
      <w:r w:rsidRPr="009355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11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9355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9355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16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 г., приказ № </w:t>
      </w:r>
      <w:r w:rsidRPr="009355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="009355A8" w:rsidRPr="009355A8">
        <w:rPr>
          <w:rFonts w:ascii="Times New Roman" w:hAnsi="Times New Roman" w:cs="Times New Roman"/>
          <w:sz w:val="28"/>
          <w:szCs w:val="28"/>
          <w:u w:val="single"/>
          <w:lang w:eastAsia="ru-RU"/>
        </w:rPr>
        <w:t>30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08.05.01 «Строительство уникальных зданий и сооружений», специализация</w:t>
      </w:r>
    </w:p>
    <w:p w:rsidR="007F5570" w:rsidRPr="00A877D2" w:rsidRDefault="007F5570" w:rsidP="00A7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A8">
        <w:rPr>
          <w:rFonts w:ascii="Times New Roman" w:hAnsi="Times New Roman" w:cs="Times New Roman"/>
          <w:sz w:val="28"/>
          <w:szCs w:val="28"/>
          <w:lang w:eastAsia="ru-RU"/>
        </w:rPr>
        <w:t>«Строительство высотных и большепролетных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зданий и сооружений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77D2">
        <w:rPr>
          <w:rFonts w:ascii="Times New Roman" w:hAnsi="Times New Roman" w:cs="Times New Roman"/>
          <w:sz w:val="28"/>
          <w:szCs w:val="28"/>
          <w:lang w:eastAsia="ru-RU"/>
        </w:rPr>
        <w:t>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Бизнес-аналитика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F5570" w:rsidRPr="008253D6" w:rsidRDefault="007F5570" w:rsidP="001A2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Pr="008253D6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изучения дисциплины является изучение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теоретических основ бизнес анализа данных на основе когнитивных методов, формирование навыков разработки моделей анализа данных,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программных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</w:t>
      </w:r>
      <w:r w:rsidRPr="008253D6">
        <w:rPr>
          <w:rFonts w:ascii="Times New Roman" w:hAnsi="Times New Roman" w:cs="Times New Roman"/>
          <w:sz w:val="28"/>
          <w:szCs w:val="28"/>
        </w:rPr>
        <w:t>-аналитики</w:t>
      </w:r>
      <w:proofErr w:type="gramEnd"/>
      <w:r w:rsidRPr="008253D6">
        <w:rPr>
          <w:rFonts w:ascii="Times New Roman" w:hAnsi="Times New Roman" w:cs="Times New Roman"/>
          <w:sz w:val="28"/>
          <w:szCs w:val="28"/>
        </w:rPr>
        <w:t>.</w:t>
      </w:r>
    </w:p>
    <w:p w:rsidR="007F5570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</w:t>
      </w:r>
      <w:r w:rsidRPr="008253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5570" w:rsidRPr="008253D6" w:rsidRDefault="007F5570" w:rsidP="00A702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обучение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студенто</w:t>
      </w:r>
      <w:r>
        <w:rPr>
          <w:rFonts w:ascii="Times New Roman" w:hAnsi="Times New Roman" w:cs="Times New Roman"/>
          <w:sz w:val="28"/>
          <w:szCs w:val="28"/>
        </w:rPr>
        <w:t>в теоретическимосновам и практическим навыкам</w:t>
      </w:r>
      <w:r w:rsidRPr="008253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бизнес-аналитики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F5570" w:rsidRPr="008253D6" w:rsidRDefault="007F5570" w:rsidP="006F3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</w:t>
      </w:r>
      <w:proofErr w:type="gramStart"/>
      <w:r w:rsidRPr="008253D6">
        <w:rPr>
          <w:rFonts w:ascii="Times New Roman" w:hAnsi="Times New Roman" w:cs="Times New Roman"/>
          <w:sz w:val="28"/>
          <w:szCs w:val="28"/>
        </w:rPr>
        <w:t>бизнес-анализа</w:t>
      </w:r>
      <w:proofErr w:type="gramEnd"/>
      <w:r w:rsidRPr="008253D6">
        <w:rPr>
          <w:rFonts w:ascii="Times New Roman" w:hAnsi="Times New Roman" w:cs="Times New Roman"/>
          <w:sz w:val="28"/>
          <w:szCs w:val="28"/>
        </w:rPr>
        <w:t xml:space="preserve"> в деятельности предприятия;</w:t>
      </w:r>
    </w:p>
    <w:p w:rsidR="007F5570" w:rsidRPr="008253D6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3D6">
        <w:rPr>
          <w:rFonts w:ascii="Times New Roman" w:hAnsi="Times New Roman" w:cs="Times New Roman"/>
          <w:sz w:val="28"/>
          <w:szCs w:val="28"/>
        </w:rPr>
        <w:t>-   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алгоритмического и логического мышления;</w:t>
      </w:r>
    </w:p>
    <w:p w:rsidR="007F5570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применение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когнитивных моделей анализа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70" w:rsidRPr="008253D6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Pr="008253D6">
        <w:rPr>
          <w:rFonts w:ascii="Times New Roman" w:hAnsi="Times New Roman" w:cs="Times New Roman"/>
          <w:sz w:val="28"/>
          <w:szCs w:val="28"/>
        </w:rPr>
        <w:t xml:space="preserve">использования инструментальных средств </w:t>
      </w:r>
      <w:proofErr w:type="gramStart"/>
      <w:r w:rsidRPr="008253D6">
        <w:rPr>
          <w:rFonts w:ascii="Times New Roman" w:hAnsi="Times New Roman" w:cs="Times New Roman"/>
          <w:sz w:val="28"/>
          <w:szCs w:val="28"/>
        </w:rPr>
        <w:t>бизнес-аналитики</w:t>
      </w:r>
      <w:proofErr w:type="gramEnd"/>
      <w:r w:rsidRPr="008253D6">
        <w:rPr>
          <w:rFonts w:ascii="Times New Roman" w:hAnsi="Times New Roman" w:cs="Times New Roman"/>
          <w:sz w:val="28"/>
          <w:szCs w:val="28"/>
        </w:rPr>
        <w:t>;</w:t>
      </w:r>
    </w:p>
    <w:p w:rsidR="007F5570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разработка</w:t>
      </w:r>
      <w:r w:rsidRPr="008253D6">
        <w:rPr>
          <w:rFonts w:ascii="Times New Roman" w:hAnsi="Times New Roman" w:cs="Times New Roman"/>
          <w:sz w:val="28"/>
          <w:szCs w:val="28"/>
        </w:rPr>
        <w:t xml:space="preserve"> прикладных систем анализа данных.</w:t>
      </w:r>
    </w:p>
    <w:p w:rsidR="009355A8" w:rsidRPr="008253D6" w:rsidRDefault="009355A8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>приобретение знаний, умений, навыков.</w:t>
      </w: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9355A8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355A8">
        <w:rPr>
          <w:rFonts w:ascii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основы </w:t>
      </w:r>
      <w:proofErr w:type="gramStart"/>
      <w:r w:rsidRPr="009355A8">
        <w:rPr>
          <w:color w:val="auto"/>
          <w:sz w:val="28"/>
          <w:szCs w:val="28"/>
        </w:rPr>
        <w:t>бизнес-аналитики</w:t>
      </w:r>
      <w:proofErr w:type="gramEnd"/>
      <w:r w:rsidRPr="009355A8">
        <w:rPr>
          <w:color w:val="auto"/>
          <w:sz w:val="28"/>
          <w:szCs w:val="28"/>
        </w:rPr>
        <w:t xml:space="preserve"> в строительстве; 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принципы целеполагания, виды и методы организационного планирования; 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типы организационных структур, их основные параметры и принципы их проектирования; 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основные теории и подходы к осуществлению организационных изменений; </w:t>
      </w:r>
    </w:p>
    <w:p w:rsidR="007F5570" w:rsidRPr="009355A8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55A8">
        <w:rPr>
          <w:rFonts w:ascii="Times New Roman" w:hAnsi="Times New Roman" w:cs="Times New Roman"/>
          <w:sz w:val="28"/>
          <w:szCs w:val="28"/>
        </w:rPr>
        <w:t>технологию, методы и инструментальные средства совершенствования бизнес-процессов.</w:t>
      </w: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>анализировать организационную структуру и разрабатывать предложения по ее совершенствованию</w:t>
      </w:r>
      <w:r w:rsidRPr="009355A8">
        <w:rPr>
          <w:b/>
          <w:bCs/>
          <w:color w:val="auto"/>
          <w:sz w:val="28"/>
          <w:szCs w:val="28"/>
        </w:rPr>
        <w:t xml:space="preserve">; 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>анализировать коммуникационные процессы в организации и разрабатывать предложения по повышению их эффективности</w:t>
      </w:r>
      <w:r w:rsidRPr="009355A8">
        <w:rPr>
          <w:b/>
          <w:bCs/>
          <w:color w:val="auto"/>
          <w:sz w:val="28"/>
          <w:szCs w:val="28"/>
        </w:rPr>
        <w:t xml:space="preserve">; 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проводить исследование и анализ </w:t>
      </w:r>
      <w:proofErr w:type="gramStart"/>
      <w:r w:rsidRPr="009355A8">
        <w:rPr>
          <w:color w:val="auto"/>
          <w:sz w:val="28"/>
          <w:szCs w:val="28"/>
        </w:rPr>
        <w:t>бизнес-систем</w:t>
      </w:r>
      <w:proofErr w:type="gramEnd"/>
      <w:r w:rsidRPr="009355A8">
        <w:rPr>
          <w:color w:val="auto"/>
          <w:sz w:val="28"/>
          <w:szCs w:val="28"/>
        </w:rPr>
        <w:t xml:space="preserve">, строить их описание в виде формальных моделей, формировать предложения по улучшению бизнес-процессов. </w:t>
      </w:r>
    </w:p>
    <w:p w:rsidR="007F5570" w:rsidRPr="009355A8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55A8">
        <w:rPr>
          <w:rFonts w:ascii="Times New Roman" w:hAnsi="Times New Roman" w:cs="Times New Roman"/>
          <w:sz w:val="28"/>
          <w:szCs w:val="28"/>
        </w:rPr>
        <w:t>применять технологию использования CASE-средств для анализа бизнес-процессов.</w:t>
      </w: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ВЛАДЕТЬ</w:t>
      </w:r>
      <w:r w:rsidRPr="009355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9355A8" w:rsidRDefault="007F5570" w:rsidP="005010AF">
      <w:pPr>
        <w:pStyle w:val="Default"/>
        <w:numPr>
          <w:ilvl w:val="0"/>
          <w:numId w:val="5"/>
        </w:numPr>
        <w:tabs>
          <w:tab w:val="num" w:pos="1276"/>
        </w:tabs>
        <w:ind w:left="1418" w:hanging="567"/>
        <w:jc w:val="both"/>
        <w:rPr>
          <w:color w:val="auto"/>
          <w:sz w:val="28"/>
          <w:szCs w:val="28"/>
        </w:rPr>
      </w:pPr>
      <w:r w:rsidRPr="009355A8">
        <w:rPr>
          <w:color w:val="auto"/>
          <w:sz w:val="28"/>
          <w:szCs w:val="28"/>
        </w:rPr>
        <w:t xml:space="preserve">методами моделирования бизнес-процессов; </w:t>
      </w:r>
    </w:p>
    <w:p w:rsidR="007F5570" w:rsidRPr="009355A8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55A8">
        <w:rPr>
          <w:rFonts w:ascii="Times New Roman" w:hAnsi="Times New Roman" w:cs="Times New Roman"/>
          <w:sz w:val="28"/>
          <w:szCs w:val="28"/>
        </w:rPr>
        <w:t>инструментальными средствами моделирования бизнес-процессов.</w:t>
      </w:r>
    </w:p>
    <w:p w:rsidR="007F5570" w:rsidRPr="009355A8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6F3C0E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47" w:rsidRPr="005010AF" w:rsidRDefault="00907847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общепрофессиональных компетенций (ОПК)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07847" w:rsidRPr="005F2DAC" w:rsidRDefault="00907847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AC">
        <w:rPr>
          <w:rFonts w:ascii="Times New Roman" w:hAnsi="Times New Roman" w:cs="Times New Roman"/>
          <w:sz w:val="28"/>
          <w:szCs w:val="28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(ОПК-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07847" w:rsidRDefault="00907847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DAC">
        <w:rPr>
          <w:rFonts w:ascii="Times New Roman" w:hAnsi="Times New Roman" w:cs="Times New Roman"/>
          <w:sz w:val="28"/>
          <w:szCs w:val="28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847" w:rsidRDefault="00907847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</w:t>
      </w:r>
      <w:r w:rsidRPr="007E0D23">
        <w:rPr>
          <w:rFonts w:ascii="Times New Roman" w:hAnsi="Times New Roman" w:cs="Times New Roman"/>
          <w:b/>
          <w:sz w:val="28"/>
          <w:szCs w:val="28"/>
        </w:rPr>
        <w:t>профильно-специализированных компетенций (ПСК)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570" w:rsidRDefault="006F3C0E" w:rsidP="006F3C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847">
        <w:rPr>
          <w:rFonts w:ascii="Times New Roman" w:hAnsi="Times New Roman" w:cs="Times New Roman"/>
          <w:sz w:val="28"/>
          <w:szCs w:val="28"/>
        </w:rPr>
        <w:t xml:space="preserve">- </w:t>
      </w:r>
      <w:r w:rsidR="00907847" w:rsidRPr="007E0D23">
        <w:rPr>
          <w:rFonts w:ascii="Times New Roman" w:hAnsi="Times New Roman" w:cs="Times New Roman"/>
          <w:sz w:val="28"/>
          <w:szCs w:val="28"/>
        </w:rP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 w:rsidR="00907847">
        <w:rPr>
          <w:rFonts w:ascii="Times New Roman" w:hAnsi="Times New Roman" w:cs="Times New Roman"/>
          <w:sz w:val="28"/>
          <w:szCs w:val="28"/>
        </w:rPr>
        <w:t xml:space="preserve"> (</w:t>
      </w:r>
      <w:r w:rsidR="00907847" w:rsidRPr="005F2DAC">
        <w:rPr>
          <w:rFonts w:ascii="Times New Roman" w:hAnsi="Times New Roman" w:cs="Times New Roman"/>
          <w:sz w:val="28"/>
          <w:szCs w:val="28"/>
        </w:rPr>
        <w:t>П</w:t>
      </w:r>
      <w:r w:rsidR="00907847">
        <w:rPr>
          <w:rFonts w:ascii="Times New Roman" w:hAnsi="Times New Roman" w:cs="Times New Roman"/>
          <w:sz w:val="28"/>
          <w:szCs w:val="28"/>
        </w:rPr>
        <w:t>С</w:t>
      </w:r>
      <w:r w:rsidR="00907847" w:rsidRPr="005F2DAC">
        <w:rPr>
          <w:rFonts w:ascii="Times New Roman" w:hAnsi="Times New Roman" w:cs="Times New Roman"/>
          <w:sz w:val="28"/>
          <w:szCs w:val="28"/>
        </w:rPr>
        <w:t>К-</w:t>
      </w:r>
      <w:r w:rsidR="00907847">
        <w:rPr>
          <w:rFonts w:ascii="Times New Roman" w:hAnsi="Times New Roman" w:cs="Times New Roman"/>
          <w:sz w:val="28"/>
          <w:szCs w:val="28"/>
        </w:rPr>
        <w:t>1.1</w:t>
      </w:r>
      <w:r w:rsidR="00907847" w:rsidRPr="005F2DAC">
        <w:rPr>
          <w:rFonts w:ascii="Times New Roman" w:hAnsi="Times New Roman" w:cs="Times New Roman"/>
          <w:sz w:val="28"/>
          <w:szCs w:val="28"/>
        </w:rPr>
        <w:t>)</w:t>
      </w:r>
    </w:p>
    <w:p w:rsidR="00907847" w:rsidRPr="005010AF" w:rsidRDefault="00907847" w:rsidP="0090784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6F3C0E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ОПОП.</w:t>
      </w: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6F3C0E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ОПОП.</w:t>
      </w:r>
    </w:p>
    <w:p w:rsidR="007F5570" w:rsidRPr="005010AF" w:rsidRDefault="007F5570" w:rsidP="005010A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5570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F3C0E" w:rsidRPr="005010AF" w:rsidRDefault="006F3C0E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Бизнес-аналитика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ДВ.2.</w:t>
      </w:r>
      <w:r w:rsidR="00CD359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) относится к вариативной части и является дисциплиной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выбору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обучающегося.</w:t>
      </w:r>
    </w:p>
    <w:p w:rsidR="007F5570" w:rsidRDefault="007F5570" w:rsidP="005010AF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07847" w:rsidRDefault="00907847" w:rsidP="005010AF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F5570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11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6F3C0E" w:rsidRPr="006F3C0E" w:rsidRDefault="006F3C0E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4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1965"/>
        <w:gridCol w:w="1327"/>
      </w:tblGrid>
      <w:tr w:rsidR="00907847" w:rsidRPr="005010AF" w:rsidTr="003A07AF">
        <w:trPr>
          <w:trHeight w:val="322"/>
          <w:jc w:val="center"/>
        </w:trPr>
        <w:tc>
          <w:tcPr>
            <w:tcW w:w="3003" w:type="pct"/>
            <w:vMerge w:val="restar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05" w:type="pct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Merge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07847" w:rsidRPr="005010AF" w:rsidRDefault="00907847" w:rsidP="003A07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907847" w:rsidRPr="005010AF" w:rsidRDefault="00907847" w:rsidP="003A07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907847" w:rsidRPr="005010AF" w:rsidRDefault="00907847" w:rsidP="003A07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907847" w:rsidRPr="005010AF" w:rsidRDefault="00971F99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078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847" w:rsidRPr="005010AF" w:rsidRDefault="00971F99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078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5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907847" w:rsidRPr="005010AF" w:rsidRDefault="006F3C0E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6F3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05" w:type="pct"/>
          </w:tcPr>
          <w:p w:rsidR="00907847" w:rsidRPr="00D069F3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907847" w:rsidRPr="005010AF" w:rsidTr="003A07AF">
        <w:trPr>
          <w:jc w:val="center"/>
        </w:trPr>
        <w:tc>
          <w:tcPr>
            <w:tcW w:w="3003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Pr="005010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</w:tcPr>
          <w:p w:rsidR="00907847" w:rsidRPr="005010AF" w:rsidRDefault="00907847" w:rsidP="003A0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Pr="005010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07847" w:rsidRPr="006F3C0E" w:rsidRDefault="00907847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6F3C0E" w:rsidRDefault="006F3C0E" w:rsidP="006F3C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Примечание: форма контроля знаний – зачет (З).</w:t>
      </w:r>
    </w:p>
    <w:p w:rsidR="006F3C0E" w:rsidRDefault="006F3C0E" w:rsidP="006F3C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F3C0E" w:rsidRPr="006F3C0E" w:rsidRDefault="006F3C0E" w:rsidP="006F3C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6F3C0E" w:rsidRPr="006F3C0E" w:rsidRDefault="006F3C0E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5570" w:rsidRPr="008253D6" w:rsidRDefault="007F5570" w:rsidP="00907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7F5570" w:rsidRPr="006F3C0E" w:rsidRDefault="007F5570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321"/>
        <w:gridCol w:w="6237"/>
      </w:tblGrid>
      <w:tr w:rsidR="007F5570" w:rsidRPr="00104973">
        <w:tc>
          <w:tcPr>
            <w:tcW w:w="622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1" w:type="dxa"/>
            <w:vAlign w:val="center"/>
          </w:tcPr>
          <w:p w:rsidR="007F5570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7F5570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раздела </w:t>
            </w:r>
          </w:p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237" w:type="dxa"/>
            <w:vAlign w:val="center"/>
          </w:tcPr>
          <w:p w:rsidR="007F5570" w:rsidRPr="004076C1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F5570" w:rsidRPr="00104973">
        <w:tc>
          <w:tcPr>
            <w:tcW w:w="622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1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бизнес-аналитики</w:t>
            </w:r>
            <w:proofErr w:type="gramEnd"/>
          </w:p>
        </w:tc>
        <w:tc>
          <w:tcPr>
            <w:tcW w:w="6237" w:type="dxa"/>
            <w:vAlign w:val="center"/>
          </w:tcPr>
          <w:p w:rsidR="007F5570" w:rsidRPr="004076C1" w:rsidRDefault="007F5570" w:rsidP="00407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Системы поддержки управленческих решений (</w:t>
            </w:r>
            <w:r w:rsidRPr="0040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DSS</w:t>
            </w:r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4076C1">
              <w:rPr>
                <w:rFonts w:ascii="Times New Roman" w:hAnsi="Times New Roman" w:cs="Times New Roman"/>
                <w:sz w:val="24"/>
                <w:szCs w:val="24"/>
              </w:rPr>
              <w:t xml:space="preserve">) Инструментальная среда поддержки принятия решений. Классификации </w:t>
            </w:r>
            <w:proofErr w:type="gramStart"/>
            <w:r w:rsidRPr="0040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40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07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Расчетно-диагностнческне</w:t>
            </w:r>
            <w:proofErr w:type="spellEnd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 xml:space="preserve"> СППР. Экспертные системы приближенных рассуждений. Функции системы поддержки решений. Системы </w:t>
            </w:r>
            <w:proofErr w:type="spellStart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 Системы, ориентированные на естественно-языковые запросы. Функции н структура автоматизированной системы принятия, планирования и синтеза решений. Схема процесса принятия решений. Предварительный анализ проблемы. Постановка задачи. Получение исходных данных. Решение ЗПР.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C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4076C1">
              <w:rPr>
                <w:rFonts w:ascii="Times New Roman" w:hAnsi="Times New Roman" w:cs="Times New Roman"/>
                <w:sz w:val="24"/>
                <w:szCs w:val="24"/>
              </w:rPr>
              <w:t>: идентификация, моделирование, прогнозирование, оптимизация решений, анализ чувствительности. Общие принципы моделирования систем и процессов. Элементы теории моделирования систем и процессов. Типовые схемы моделирования. Аналитическое и имитационное моделирование. Моделирование для принятия решений при управлении. Оптимизация решений  при их принятии. Оценка влияния факторов на результаты моделирования (анализ чувствительности модели). Методы и технология прогнозирования. Планирование, постановка и обработка результатов машинных экспериментов моделирования систем.</w:t>
            </w:r>
          </w:p>
        </w:tc>
      </w:tr>
      <w:tr w:rsidR="007F5570" w:rsidRPr="00104973">
        <w:tc>
          <w:tcPr>
            <w:tcW w:w="622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1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Методы и модели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бизнес-аналитики</w:t>
            </w:r>
            <w:proofErr w:type="gramEnd"/>
          </w:p>
        </w:tc>
        <w:tc>
          <w:tcPr>
            <w:tcW w:w="6237" w:type="dxa"/>
            <w:vAlign w:val="center"/>
          </w:tcPr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основе метода анализа иерархий. Декомпозиция проблемы. Иерархическое представление проблемы. Шкала отношений. Матрицы парных сравнений. Представление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и вывод на знаниях. Данные и знания. Модели представления знаний. Семантическая сеть. Вывод на знаниях. Стратегии управления выводом. Статистические методы анализа данных.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Модели поиска нового знания, регрессия, прогнозирование временных рядов, кластеризация, ассоциации, последовательности. Технологии анализа данных в интеллектуальных информационных системах. Методы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DataMining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Обнаружение знаний в базах данных. Основные этапы исследования данных с помощью методов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KDD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 Множественная линейная регрессия. Кластеризация. Деревья решений. Алгоритм классификации. Модификация метода деревьев решений. Глобальная оптимизация. Метод ближайших соседей. Прогноз числовых зависимостей. Оценка качества прогноза анализ бинарных данных.</w:t>
            </w:r>
          </w:p>
        </w:tc>
      </w:tr>
      <w:tr w:rsidR="007F5570" w:rsidRPr="00104973">
        <w:tc>
          <w:tcPr>
            <w:tcW w:w="622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1" w:type="dxa"/>
            <w:vAlign w:val="center"/>
          </w:tcPr>
          <w:p w:rsidR="007F5570" w:rsidRPr="004076C1" w:rsidRDefault="007F5570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и 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бизнес-аналитики</w:t>
            </w:r>
            <w:proofErr w:type="gramEnd"/>
          </w:p>
        </w:tc>
        <w:tc>
          <w:tcPr>
            <w:tcW w:w="6237" w:type="dxa"/>
            <w:vAlign w:val="center"/>
          </w:tcPr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-технологии,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-технологии, системы визуализации данных и решении, генераторы отчетов. Общие принципы построения и обработки многомерных массивов данных. Многомерная модель данных.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Гиперкубические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поликубические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данных. Структура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корпоративной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информационно-аналитической. Системы. Средства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MOLAP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ROLAP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HOLAP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 Хранилища данных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DataWarehouse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)). Интеллектуальный анализ данных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aMining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)). Стадии процесса интеллектуального анализа данных (ИАД). Классификация технологических методов ИАД. Уровни знаний, извлекаемых из данных. Нейронные сети. Системы рассуждений на основе аналогичных случаев. Генетические алгоритмы. Системы для визуализации многомерных данных.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Discovery in Databases (KDD).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Методики обнаружения нового знания в хранилищах данных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KDD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). Платформа для решения задач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KDD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Моделирование - как основа для анализа данных. Принципы построения моделей. Методика извлечения знаний из хранилищ данных. Применение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DataMining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  <w:proofErr w:type="spellStart"/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бизнес-интеллекта</w:t>
            </w:r>
            <w:proofErr w:type="spellEnd"/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BusinessIntelligence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3C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Пятьизмерений</w:t>
            </w:r>
            <w:proofErr w:type="spellEnd"/>
            <w:r w:rsidRPr="0097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7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Pr="00971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proofErr w:type="gramEnd"/>
            <w:r w:rsidRPr="00971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платформа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понятия интеллектуального анализа данных. Модели интеллектуального анализа. Технология процесса интеллектуального анализа. Этапы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: постановка задачи; подготовки данных; просмотра подготовленных данных; построения моделей интеллектуального анализа данных: исследования моделей; развертывания моделей в рабочей среде.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приложения и корпоративных информационных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 Средаразработки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Business Intelligence Development Studio.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Сервисыинтеграции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Integration Services.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Дереворешений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Microsoft Decision Trees.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Кластеризация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Microsoft Clustering.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НаивныйалгоритмБайеса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Microsoft Naive Bayes.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Временныеряды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Microsoft Time Series.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Ассоциативныеправила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Microsoft Association.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Кластеризацияпоследовательностейдействии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Microsoft Sequence Clustering.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Нейронныесети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-Microsoft    Neural     Network.   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Линейнаярегрессия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Microsoft     Linear    Regression.</w:t>
            </w:r>
          </w:p>
          <w:p w:rsidR="007F5570" w:rsidRPr="006F3C0E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Логистическаярегрессия</w:t>
            </w:r>
            <w:proofErr w:type="spellEnd"/>
            <w:r w:rsidRPr="006F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MicrosoftLogisticRegression</w:t>
            </w:r>
            <w:proofErr w:type="spellEnd"/>
            <w:r w:rsidRPr="006F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Оценкаэффективностисистембизнес</w:t>
            </w:r>
            <w:r w:rsidRPr="00971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  <w:proofErr w:type="spellEnd"/>
            <w:r w:rsidRPr="00971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бизнес-процессов компании. Концепция СРМ.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СРМ-решеиия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Инструментарий СРМ. Интеграция и автоматизация процессов мониторинга. Система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сбалансированных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показателен. Процесс производства знаний. Стоимость знаний. Качество знания. Составляющие затрат при производстве знаний. Цепочка создания ценности при производстве и потреблении знаний. Комплементарная взаимосвязь между различными ролями поставщика и клиента. Шкала качества.</w:t>
            </w:r>
          </w:p>
          <w:p w:rsidR="007F5570" w:rsidRPr="00924EAA" w:rsidRDefault="007F5570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. Семь проблемных областей управления ВРМ: рассогласование стратегии и текущей деятельности; локальный характер оптимизации; низкая оперативность реагирования; управленческие решения, основанные на ненадежной информации; медленные темпы улучшений; скрытые знания;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целей. Стратегическое фокусирование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strategicfocus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). Рынок информационных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-систем. Структура рынка ВРМ. 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вендоры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 Независимые поставщики ВР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 решений. Практика применения ВРМ-систем в банках. Внедрение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ВРМ-систем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 xml:space="preserve">, функциональность </w:t>
            </w:r>
            <w:proofErr w:type="spellStart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ВРМ-снстем</w:t>
            </w:r>
            <w:proofErr w:type="spell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 Модель хранилища финансовых данных шаблоны готовых решений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BusinessSolutionTemplates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). Шаблоны дополнительных решений (</w:t>
            </w:r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ApplicationSolutionTemplates</w:t>
            </w:r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). Система плановых показателей ВР</w:t>
            </w:r>
            <w:proofErr w:type="gramStart"/>
            <w:r w:rsidRPr="0092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- приложения/</w:t>
            </w:r>
          </w:p>
          <w:p w:rsidR="007F5570" w:rsidRPr="004076C1" w:rsidRDefault="007F5570" w:rsidP="00924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5570" w:rsidRDefault="007F5570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Pr="00924EAA" w:rsidRDefault="007F5570" w:rsidP="00924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EAA">
        <w:rPr>
          <w:rFonts w:ascii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4EAA">
        <w:rPr>
          <w:rFonts w:ascii="Times New Roman" w:hAnsi="Times New Roman" w:cs="Times New Roman"/>
          <w:sz w:val="28"/>
          <w:szCs w:val="28"/>
          <w:lang w:eastAsia="ru-RU"/>
        </w:rPr>
        <w:t xml:space="preserve">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F5570" w:rsidRPr="00924EAA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</w:tc>
        <w:tc>
          <w:tcPr>
            <w:tcW w:w="992" w:type="dxa"/>
            <w:vAlign w:val="center"/>
          </w:tcPr>
          <w:p w:rsidR="007F5570" w:rsidRPr="00FE32BF" w:rsidRDefault="00D10AF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32B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FE32BF" w:rsidRDefault="00D10AF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D10AF0"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модели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32BF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32BF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D10AF0"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F5570" w:rsidRPr="00FE32BF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D10AF0" w:rsidRPr="00FE32B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7F5570" w:rsidRPr="00924EAA">
        <w:trPr>
          <w:jc w:val="center"/>
        </w:trPr>
        <w:tc>
          <w:tcPr>
            <w:tcW w:w="5524" w:type="dxa"/>
            <w:gridSpan w:val="2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5570" w:rsidRPr="006F3C0E" w:rsidRDefault="007F5570" w:rsidP="0090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07847"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F5570" w:rsidRPr="006F3C0E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6F3C0E" w:rsidRDefault="007F5570" w:rsidP="0090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07847"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F5570" w:rsidRPr="006F3C0E" w:rsidRDefault="007F5570" w:rsidP="0090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907847" w:rsidRPr="006F3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7F5570" w:rsidRPr="00FC7ECE" w:rsidRDefault="007F5570" w:rsidP="00C07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177"/>
        <w:gridCol w:w="5544"/>
      </w:tblGrid>
      <w:tr w:rsidR="007F5570" w:rsidRPr="00FC7ECE" w:rsidTr="00991429">
        <w:trPr>
          <w:jc w:val="center"/>
        </w:trPr>
        <w:tc>
          <w:tcPr>
            <w:tcW w:w="630" w:type="dxa"/>
            <w:vAlign w:val="center"/>
          </w:tcPr>
          <w:p w:rsidR="007F5570" w:rsidRPr="00FC7ECE" w:rsidRDefault="007F5570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F5570" w:rsidRPr="00FC7ECE" w:rsidRDefault="007F5570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C7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C7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:rsidR="007F5570" w:rsidRPr="00FC7ECE" w:rsidRDefault="007F5570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7F5570" w:rsidRPr="00FC7ECE" w:rsidRDefault="007F5570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754B6B" w:rsidRPr="00FC7ECE" w:rsidTr="00991429">
        <w:trPr>
          <w:jc w:val="center"/>
        </w:trPr>
        <w:tc>
          <w:tcPr>
            <w:tcW w:w="630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</w:tc>
        <w:tc>
          <w:tcPr>
            <w:tcW w:w="5544" w:type="dxa"/>
            <w:vMerge w:val="restart"/>
            <w:vAlign w:val="center"/>
          </w:tcPr>
          <w:p w:rsidR="00754B6B" w:rsidRDefault="00754B6B" w:rsidP="0075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1.Мастицкий  С. Э. Статический анализ и визуализация данных с помощью </w:t>
            </w:r>
            <w:r w:rsidRPr="00754B6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[Электронный ресурс]/ С. Э. </w:t>
            </w:r>
            <w:proofErr w:type="spellStart"/>
            <w:r w:rsidRPr="00754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Мастицкий</w:t>
            </w:r>
            <w:proofErr w:type="spellEnd"/>
            <w:r w:rsidRPr="00754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 К. Шитиков.</w:t>
            </w:r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— Электрон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.д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ан. — Москва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ДМК Пресс, 2015. — 496 с. — Режим доступа: http://e.lanbook.com/book/73072 — </w:t>
            </w:r>
            <w:proofErr w:type="spell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  <w:p w:rsidR="00754B6B" w:rsidRPr="00754B6B" w:rsidRDefault="00754B6B" w:rsidP="0075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Ковалева В.Д.  Автоматизированное рабочее место экономиста [Электронный ресурс]: учеб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.п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особие / В. Д. Ковалева, В. В. </w:t>
            </w:r>
            <w:proofErr w:type="spell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Хисамудинов</w:t>
            </w:r>
            <w:proofErr w:type="spell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— Электрон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.д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ан. — Москва: Финансы и статистика, 2010. — 336 с. — Режим доступа: http://e.lanbook.com/book/1016 — </w:t>
            </w:r>
            <w:proofErr w:type="spell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  <w:p w:rsidR="00754B6B" w:rsidRPr="00754B6B" w:rsidRDefault="00754B6B" w:rsidP="0075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Тельнов, Ю.Ф. Реинжиниринг бизнес-процессов [Электронный ресурс] : учеб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.п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особие — Электрон. дан. — Москва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Финансы и статистика, 2005. — 320 с. — Режим доступа: http://e.lanbook.com/book/53886 — </w:t>
            </w:r>
            <w:proofErr w:type="spell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  <w:p w:rsidR="00754B6B" w:rsidRPr="00754B6B" w:rsidRDefault="00754B6B" w:rsidP="0075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4.Ширяев, В.И. Управление бизнес-процессами [Электронный ресурс]: учеб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.-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метод. пособие/ В.И. Ширяев, Е.В. Ширяев. — Электрон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.д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ан. — Москва</w:t>
            </w:r>
            <w:proofErr w:type="gram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Финансы и статистика, 2009. — 464 с. — Режим доступа: http://e.lanbook.com/book/1026 — </w:t>
            </w:r>
            <w:proofErr w:type="spellStart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754B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</w:t>
            </w:r>
            <w:r w:rsidRPr="00754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B6B" w:rsidRPr="00FC7ECE" w:rsidTr="00991429">
        <w:trPr>
          <w:jc w:val="center"/>
        </w:trPr>
        <w:tc>
          <w:tcPr>
            <w:tcW w:w="630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модели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</w:tc>
        <w:tc>
          <w:tcPr>
            <w:tcW w:w="5544" w:type="dxa"/>
            <w:vMerge/>
          </w:tcPr>
          <w:p w:rsidR="00754B6B" w:rsidRPr="00FC7ECE" w:rsidRDefault="00754B6B" w:rsidP="009914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6B" w:rsidRPr="00FC7ECE" w:rsidTr="00991429">
        <w:trPr>
          <w:jc w:val="center"/>
        </w:trPr>
        <w:tc>
          <w:tcPr>
            <w:tcW w:w="630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vAlign w:val="center"/>
          </w:tcPr>
          <w:p w:rsidR="00754B6B" w:rsidRPr="00FC7ECE" w:rsidRDefault="00754B6B" w:rsidP="009914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92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vMerge/>
          </w:tcPr>
          <w:p w:rsidR="00754B6B" w:rsidRPr="00FC7ECE" w:rsidRDefault="00754B6B" w:rsidP="00FC7ECE">
            <w:pPr>
              <w:numPr>
                <w:ilvl w:val="0"/>
                <w:numId w:val="11"/>
              </w:numPr>
              <w:spacing w:after="0" w:line="240" w:lineRule="auto"/>
              <w:ind w:left="32" w:hanging="32"/>
              <w:rPr>
                <w:rFonts w:ascii="Times New Roman" w:hAnsi="Times New Roman" w:cs="Times New Roman"/>
              </w:rPr>
            </w:pPr>
          </w:p>
        </w:tc>
      </w:tr>
    </w:tbl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0796C" w:rsidRPr="00FC7ECE" w:rsidRDefault="00C0796C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0796C" w:rsidRPr="00FC7ECE" w:rsidRDefault="00C0796C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8.1</w:t>
      </w:r>
      <w:r w:rsidR="000272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основной учебной литературы, необходимой для освоения дисциплины</w:t>
      </w:r>
    </w:p>
    <w:p w:rsidR="00C0796C" w:rsidRPr="00FC7ECE" w:rsidRDefault="00C0796C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3B765A" w:rsidRDefault="00C0796C" w:rsidP="003B765A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Мастицкий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С. Э. Статический анализ и визуализация данных с помощью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/ С. Э.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Мастицкий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В. К. Шитиков.</w:t>
      </w:r>
      <w:r>
        <w:rPr>
          <w:rFonts w:ascii="Times New Roman" w:hAnsi="Times New Roman" w:cs="Times New Roman"/>
          <w:color w:val="111111"/>
          <w:sz w:val="28"/>
          <w:szCs w:val="28"/>
        </w:rPr>
        <w:t>— Электрон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ан. — Москва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ДМК Пресс, 2015. — 496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с. — Режим доступа:</w:t>
      </w:r>
      <w:r w:rsidR="003B765A">
        <w:rPr>
          <w:rFonts w:ascii="Times New Roman" w:hAnsi="Times New Roman" w:cs="Times New Roman"/>
          <w:color w:val="111111"/>
          <w:sz w:val="28"/>
          <w:szCs w:val="28"/>
        </w:rPr>
        <w:t xml:space="preserve"> http://e.lanbook.com/book/73072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>Загл</w:t>
      </w:r>
      <w:proofErr w:type="spellEnd"/>
      <w:r w:rsidRPr="00FC7ECE">
        <w:rPr>
          <w:rFonts w:ascii="Times New Roman" w:hAnsi="Times New Roman" w:cs="Times New Roman"/>
          <w:color w:val="111111"/>
          <w:sz w:val="28"/>
          <w:szCs w:val="28"/>
        </w:rPr>
        <w:t>. с экрана.</w:t>
      </w:r>
    </w:p>
    <w:p w:rsidR="007F5570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8.2</w:t>
      </w:r>
      <w:r w:rsidR="000272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дополнительной учебной литературы, необходимой для освоения дисциплины</w:t>
      </w:r>
    </w:p>
    <w:p w:rsidR="003B765A" w:rsidRPr="00FC7ECE" w:rsidRDefault="003B765A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4A" w:rsidRPr="00FC7ECE" w:rsidRDefault="00757E4A" w:rsidP="0075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111111"/>
          <w:sz w:val="28"/>
          <w:szCs w:val="28"/>
        </w:rPr>
        <w:t>Ковалева В.Д.  Автоматизиро</w:t>
      </w:r>
      <w:r w:rsidR="00AB2902">
        <w:rPr>
          <w:rFonts w:ascii="Times New Roman" w:hAnsi="Times New Roman" w:cs="Times New Roman"/>
          <w:color w:val="111111"/>
          <w:sz w:val="28"/>
          <w:szCs w:val="28"/>
        </w:rPr>
        <w:t xml:space="preserve">ванное рабочее место экономиста 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>[Электронны</w:t>
      </w:r>
      <w:r>
        <w:rPr>
          <w:rFonts w:ascii="Times New Roman" w:hAnsi="Times New Roman" w:cs="Times New Roman"/>
          <w:color w:val="111111"/>
          <w:sz w:val="28"/>
          <w:szCs w:val="28"/>
        </w:rPr>
        <w:t>й ресурс]</w:t>
      </w:r>
      <w:r w:rsidR="00AB2902">
        <w:rPr>
          <w:rFonts w:ascii="Times New Roman" w:hAnsi="Times New Roman" w:cs="Times New Roman"/>
          <w:color w:val="111111"/>
          <w:sz w:val="28"/>
          <w:szCs w:val="28"/>
        </w:rPr>
        <w:t>: учеб</w:t>
      </w:r>
      <w:proofErr w:type="gramStart"/>
      <w:r w:rsidR="00AB2902">
        <w:rPr>
          <w:rFonts w:ascii="Times New Roman" w:hAnsi="Times New Roman" w:cs="Times New Roman"/>
          <w:color w:val="111111"/>
          <w:sz w:val="28"/>
          <w:szCs w:val="28"/>
        </w:rPr>
        <w:t>.п</w:t>
      </w:r>
      <w:proofErr w:type="gramEnd"/>
      <w:r w:rsidR="00AB2902">
        <w:rPr>
          <w:rFonts w:ascii="Times New Roman" w:hAnsi="Times New Roman" w:cs="Times New Roman"/>
          <w:color w:val="111111"/>
          <w:sz w:val="28"/>
          <w:szCs w:val="28"/>
        </w:rPr>
        <w:t xml:space="preserve">особие /В. Д. Ковалева, В. В. </w:t>
      </w:r>
      <w:proofErr w:type="spellStart"/>
      <w:r w:rsidR="00AB2902">
        <w:rPr>
          <w:rFonts w:ascii="Times New Roman" w:hAnsi="Times New Roman" w:cs="Times New Roman"/>
          <w:color w:val="111111"/>
          <w:sz w:val="28"/>
          <w:szCs w:val="28"/>
        </w:rPr>
        <w:t>Хисамудинов</w:t>
      </w:r>
      <w:proofErr w:type="spellEnd"/>
      <w:r w:rsidR="00AB290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>— Электрон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ан. — Москва: Финансы и статистика, 2010. — 336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с. — Режим доступа: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http://e.lanbook.com/book/1016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>Загл</w:t>
      </w:r>
      <w:proofErr w:type="spellEnd"/>
      <w:r w:rsidRPr="00FC7ECE">
        <w:rPr>
          <w:rFonts w:ascii="Times New Roman" w:hAnsi="Times New Roman" w:cs="Times New Roman"/>
          <w:color w:val="111111"/>
          <w:sz w:val="28"/>
          <w:szCs w:val="28"/>
        </w:rPr>
        <w:t>. с экрана.</w:t>
      </w:r>
    </w:p>
    <w:p w:rsidR="007F5570" w:rsidRPr="00FC7ECE" w:rsidRDefault="007F5570" w:rsidP="0015126E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Тельнов, Ю.Ф. Реинжиниринг бизнес-процессов [Электронный ресурс] </w:t>
      </w:r>
      <w:r w:rsidR="0015126E">
        <w:rPr>
          <w:rFonts w:ascii="Times New Roman" w:hAnsi="Times New Roman" w:cs="Times New Roman"/>
          <w:color w:val="111111"/>
          <w:sz w:val="28"/>
          <w:szCs w:val="28"/>
        </w:rPr>
        <w:t>: учеб</w:t>
      </w:r>
      <w:proofErr w:type="gramStart"/>
      <w:r w:rsidR="0015126E">
        <w:rPr>
          <w:rFonts w:ascii="Times New Roman" w:hAnsi="Times New Roman" w:cs="Times New Roman"/>
          <w:color w:val="111111"/>
          <w:sz w:val="28"/>
          <w:szCs w:val="28"/>
        </w:rPr>
        <w:t>.п</w:t>
      </w:r>
      <w:proofErr w:type="gramEnd"/>
      <w:r w:rsidR="0015126E">
        <w:rPr>
          <w:rFonts w:ascii="Times New Roman" w:hAnsi="Times New Roman" w:cs="Times New Roman"/>
          <w:color w:val="111111"/>
          <w:sz w:val="28"/>
          <w:szCs w:val="28"/>
        </w:rPr>
        <w:t xml:space="preserve">особие 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>— Электрон. дан. — М</w:t>
      </w:r>
      <w:r w:rsidR="0015126E">
        <w:rPr>
          <w:rFonts w:ascii="Times New Roman" w:hAnsi="Times New Roman" w:cs="Times New Roman"/>
          <w:color w:val="111111"/>
          <w:sz w:val="28"/>
          <w:szCs w:val="28"/>
        </w:rPr>
        <w:t>осква</w:t>
      </w:r>
      <w:proofErr w:type="gram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Финансы и статистика, 2005. — 320 с. — Режим доступа: http://e.lanbook.com/book/53886 — </w:t>
      </w:r>
      <w:proofErr w:type="spell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>Загл</w:t>
      </w:r>
      <w:proofErr w:type="spellEnd"/>
      <w:r w:rsidRPr="00FC7ECE">
        <w:rPr>
          <w:rFonts w:ascii="Times New Roman" w:hAnsi="Times New Roman" w:cs="Times New Roman"/>
          <w:color w:val="111111"/>
          <w:sz w:val="28"/>
          <w:szCs w:val="28"/>
        </w:rPr>
        <w:t>. с экрана.</w:t>
      </w:r>
    </w:p>
    <w:p w:rsidR="007F5570" w:rsidRPr="00FC7ECE" w:rsidRDefault="00C621F5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Ширяев, В.</w:t>
      </w:r>
      <w:r>
        <w:rPr>
          <w:rFonts w:ascii="Times New Roman" w:hAnsi="Times New Roman" w:cs="Times New Roman"/>
          <w:color w:val="111111"/>
          <w:sz w:val="28"/>
          <w:szCs w:val="28"/>
        </w:rPr>
        <w:t>И. Управление бизнес-процессами</w:t>
      </w:r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[Электронный ресурс]</w:t>
      </w:r>
      <w:r>
        <w:rPr>
          <w:rFonts w:ascii="Times New Roman" w:hAnsi="Times New Roman" w:cs="Times New Roman"/>
          <w:color w:val="11111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метод. пособие</w:t>
      </w:r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/ В.И. Ширяев, Е.В. Ширяев. — Электрон</w:t>
      </w:r>
      <w:proofErr w:type="gramStart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.д</w:t>
      </w:r>
      <w:proofErr w:type="gramEnd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ан. — М</w:t>
      </w:r>
      <w:r>
        <w:rPr>
          <w:rFonts w:ascii="Times New Roman" w:hAnsi="Times New Roman" w:cs="Times New Roman"/>
          <w:color w:val="111111"/>
          <w:sz w:val="28"/>
          <w:szCs w:val="28"/>
        </w:rPr>
        <w:t>осква</w:t>
      </w:r>
      <w:proofErr w:type="gramStart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Финансы и статистика, 2009. — 464 с. — Режим доступа: http://e.lanbook.com/book/1026 — </w:t>
      </w:r>
      <w:proofErr w:type="spellStart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Загл</w:t>
      </w:r>
      <w:proofErr w:type="spellEnd"/>
      <w:r w:rsidR="007F5570" w:rsidRPr="00FC7ECE">
        <w:rPr>
          <w:rFonts w:ascii="Times New Roman" w:hAnsi="Times New Roman" w:cs="Times New Roman"/>
          <w:color w:val="111111"/>
          <w:sz w:val="28"/>
          <w:szCs w:val="28"/>
        </w:rPr>
        <w:t>. с экрана</w:t>
      </w:r>
      <w:r w:rsidR="007F5570" w:rsidRPr="00FC7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21F5" w:rsidRDefault="00C621F5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5126E" w:rsidRPr="00C7669D" w:rsidRDefault="0015126E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C7669D" w:rsidRDefault="00C7669D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69D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C7669D" w:rsidRPr="00FC7ECE" w:rsidRDefault="00C7669D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7669D" w:rsidRDefault="00C7669D" w:rsidP="00C7669D">
      <w:pPr>
        <w:spacing w:after="0" w:line="240" w:lineRule="auto"/>
        <w:jc w:val="both"/>
        <w:rPr>
          <w:bCs/>
          <w:sz w:val="28"/>
          <w:szCs w:val="28"/>
        </w:rPr>
      </w:pPr>
    </w:p>
    <w:p w:rsidR="007F5570" w:rsidRPr="00C7669D" w:rsidRDefault="00C7669D" w:rsidP="00C7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9D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9D" w:rsidRDefault="00C7669D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4B6B" w:rsidRDefault="00754B6B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FC7ECE" w:rsidRDefault="007F5570" w:rsidP="00C7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7669D" w:rsidRDefault="00C7669D" w:rsidP="00C7669D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4B6B" w:rsidRDefault="00754B6B" w:rsidP="00C7669D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669D" w:rsidRDefault="00C7669D" w:rsidP="00C7669D">
      <w:pPr>
        <w:pStyle w:val="a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1133D">
        <w:rPr>
          <w:sz w:val="28"/>
          <w:szCs w:val="28"/>
        </w:rPr>
        <w:t xml:space="preserve">Личный кабинет </w:t>
      </w:r>
      <w:proofErr w:type="gramStart"/>
      <w:r w:rsidRPr="0041133D">
        <w:rPr>
          <w:sz w:val="28"/>
          <w:szCs w:val="28"/>
        </w:rPr>
        <w:t>обучающегося</w:t>
      </w:r>
      <w:proofErr w:type="gramEnd"/>
      <w:r w:rsidRPr="0041133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</w:t>
      </w:r>
      <w:r>
        <w:rPr>
          <w:sz w:val="28"/>
          <w:szCs w:val="28"/>
        </w:rPr>
        <w:t>ументам требуется авторизация).</w:t>
      </w:r>
    </w:p>
    <w:p w:rsidR="00754B6B" w:rsidRDefault="00C7669D" w:rsidP="00754B6B">
      <w:pPr>
        <w:pStyle w:val="a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C7669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C7669D">
        <w:rPr>
          <w:sz w:val="28"/>
          <w:szCs w:val="28"/>
        </w:rPr>
        <w:t>Загл</w:t>
      </w:r>
      <w:proofErr w:type="spellEnd"/>
      <w:r w:rsidRPr="00C7669D">
        <w:rPr>
          <w:sz w:val="28"/>
          <w:szCs w:val="28"/>
        </w:rPr>
        <w:t>. с экрана.</w:t>
      </w:r>
    </w:p>
    <w:p w:rsidR="00754B6B" w:rsidRPr="00754B6B" w:rsidRDefault="00754B6B" w:rsidP="00754B6B">
      <w:pPr>
        <w:pStyle w:val="a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54B6B">
        <w:rPr>
          <w:color w:val="000000" w:themeColor="text1"/>
          <w:sz w:val="27"/>
          <w:szCs w:val="27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754B6B">
        <w:rPr>
          <w:color w:val="000000" w:themeColor="text1"/>
          <w:sz w:val="27"/>
          <w:szCs w:val="27"/>
        </w:rPr>
        <w:t>Загл</w:t>
      </w:r>
      <w:proofErr w:type="spellEnd"/>
      <w:r w:rsidRPr="00754B6B">
        <w:rPr>
          <w:color w:val="000000" w:themeColor="text1"/>
          <w:sz w:val="27"/>
          <w:szCs w:val="27"/>
        </w:rPr>
        <w:t>. с экрана.</w:t>
      </w:r>
    </w:p>
    <w:p w:rsidR="00754B6B" w:rsidRPr="00754B6B" w:rsidRDefault="00754B6B" w:rsidP="00754B6B">
      <w:pPr>
        <w:pStyle w:val="a4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54B6B">
        <w:rPr>
          <w:sz w:val="27"/>
          <w:szCs w:val="27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54B6B">
        <w:rPr>
          <w:sz w:val="27"/>
          <w:szCs w:val="27"/>
        </w:rPr>
        <w:t>Загл</w:t>
      </w:r>
      <w:proofErr w:type="spellEnd"/>
      <w:r w:rsidRPr="00754B6B">
        <w:rPr>
          <w:sz w:val="27"/>
          <w:szCs w:val="27"/>
        </w:rPr>
        <w:t>. с экрана.</w:t>
      </w:r>
    </w:p>
    <w:p w:rsidR="00754B6B" w:rsidRDefault="00754B6B" w:rsidP="00754B6B">
      <w:pPr>
        <w:pStyle w:val="a4"/>
        <w:tabs>
          <w:tab w:val="left" w:pos="284"/>
        </w:tabs>
        <w:spacing w:before="0" w:beforeAutospacing="0" w:after="0" w:afterAutospacing="0"/>
        <w:ind w:left="645"/>
        <w:jc w:val="both"/>
        <w:rPr>
          <w:sz w:val="28"/>
          <w:szCs w:val="28"/>
        </w:rPr>
      </w:pPr>
    </w:p>
    <w:p w:rsidR="00754B6B" w:rsidRPr="00C7669D" w:rsidRDefault="00754B6B" w:rsidP="00754B6B">
      <w:pPr>
        <w:pStyle w:val="a4"/>
        <w:tabs>
          <w:tab w:val="left" w:pos="284"/>
        </w:tabs>
        <w:spacing w:before="0" w:beforeAutospacing="0" w:after="0" w:afterAutospacing="0"/>
        <w:ind w:left="645"/>
        <w:jc w:val="both"/>
        <w:rPr>
          <w:sz w:val="28"/>
          <w:szCs w:val="28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754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Порядок изучения дисциплины следующий:</w:t>
      </w:r>
    </w:p>
    <w:p w:rsidR="007F5570" w:rsidRPr="00FC7ECE" w:rsidRDefault="007F5570" w:rsidP="00FC7EC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F5570" w:rsidRPr="00FC7ECE" w:rsidRDefault="007F5570" w:rsidP="00FC7EC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754B6B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знаний, умений, навыков, </w:t>
      </w: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предусмотренные текущим контролем (см. фонд оценочных средств по дисциплине).</w:t>
      </w:r>
    </w:p>
    <w:p w:rsidR="007F5570" w:rsidRPr="00FC7ECE" w:rsidRDefault="007F5570" w:rsidP="00FC7EC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F5570" w:rsidRPr="00FC7ECE" w:rsidRDefault="007F5570" w:rsidP="00754B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F5570" w:rsidRPr="00FC7ECE" w:rsidRDefault="007F5570" w:rsidP="00FC7EC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компьютеры, проектор, интерактивная доска);</w:t>
      </w:r>
    </w:p>
    <w:p w:rsidR="00754B6B" w:rsidRPr="00754B6B" w:rsidRDefault="007F5570" w:rsidP="00754B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754B6B">
        <w:rPr>
          <w:rFonts w:ascii="Times New Roman" w:hAnsi="Times New Roman" w:cs="Times New Roman"/>
          <w:sz w:val="28"/>
          <w:szCs w:val="28"/>
          <w:lang w:eastAsia="ru-RU"/>
        </w:rPr>
        <w:t>методы обучения с использованием информационных технологий(демонстрация мультимедийныхматериалов)</w:t>
      </w:r>
      <w:r w:rsidR="00754B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4B6B" w:rsidRPr="002A411A" w:rsidRDefault="002A411A" w:rsidP="002A411A">
      <w:pPr>
        <w:widowControl w:val="0"/>
        <w:numPr>
          <w:ilvl w:val="0"/>
          <w:numId w:val="6"/>
        </w:numPr>
        <w:tabs>
          <w:tab w:val="left" w:pos="0"/>
        </w:tabs>
        <w:spacing w:after="0" w:line="18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rFonts w:ascii="Times New Roman" w:hAnsi="Times New Roman"/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I [Электронный ресурс]. Режим доступа:  http://sdo.pgups.ru.</w:t>
      </w:r>
    </w:p>
    <w:p w:rsidR="00754B6B" w:rsidRPr="00754B6B" w:rsidRDefault="00754B6B" w:rsidP="00754B6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54B6B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754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9015B" w:rsidRDefault="0049015B" w:rsidP="00490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5B" w:rsidRDefault="007F5570" w:rsidP="00490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="00754B6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54B6B"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пециальность 08.05.01 </w:t>
      </w:r>
    </w:p>
    <w:p w:rsidR="007F5570" w:rsidRDefault="0049015B" w:rsidP="0049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3" name="Рисунок 3" descr="G:\ОБЛАКО\ПРОГРАММЫ И МАТЕРИАЛЫ\БАНК РПД ФОС ММД\237 УЗС\img-17120819194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БЛАКО\ПРОГРАММЫ И МАТЕРИАЛЫ\БАНК РПД ФОС ММД\237 УЗС\img-171208191944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570" w:rsidSect="004D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08"/>
    <w:multiLevelType w:val="hybridMultilevel"/>
    <w:tmpl w:val="3E4AF7E2"/>
    <w:lvl w:ilvl="0" w:tplc="8438CC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CF80E4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257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831077A"/>
    <w:multiLevelType w:val="hybridMultilevel"/>
    <w:tmpl w:val="5898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7DE01B7"/>
    <w:multiLevelType w:val="hybridMultilevel"/>
    <w:tmpl w:val="8A1CFCA0"/>
    <w:lvl w:ilvl="0" w:tplc="6DE8FD3C">
      <w:start w:val="4"/>
      <w:numFmt w:val="bullet"/>
      <w:lvlText w:val="–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2D6C37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86000"/>
    <w:multiLevelType w:val="hybridMultilevel"/>
    <w:tmpl w:val="C03067E6"/>
    <w:lvl w:ilvl="0" w:tplc="751E8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7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471E12"/>
    <w:rsid w:val="00016BC2"/>
    <w:rsid w:val="000170B6"/>
    <w:rsid w:val="00027257"/>
    <w:rsid w:val="001005E6"/>
    <w:rsid w:val="00104973"/>
    <w:rsid w:val="001143DE"/>
    <w:rsid w:val="00146F2F"/>
    <w:rsid w:val="0015126E"/>
    <w:rsid w:val="00162682"/>
    <w:rsid w:val="001734AB"/>
    <w:rsid w:val="00181FD5"/>
    <w:rsid w:val="001A2C18"/>
    <w:rsid w:val="001A6466"/>
    <w:rsid w:val="002A411A"/>
    <w:rsid w:val="002A77F1"/>
    <w:rsid w:val="00321CED"/>
    <w:rsid w:val="00325555"/>
    <w:rsid w:val="00381A55"/>
    <w:rsid w:val="003B765A"/>
    <w:rsid w:val="003C511D"/>
    <w:rsid w:val="00402E9F"/>
    <w:rsid w:val="004076C1"/>
    <w:rsid w:val="004250FC"/>
    <w:rsid w:val="00430277"/>
    <w:rsid w:val="00471E12"/>
    <w:rsid w:val="0049015B"/>
    <w:rsid w:val="004A0756"/>
    <w:rsid w:val="004D1EEE"/>
    <w:rsid w:val="004E269E"/>
    <w:rsid w:val="005010AF"/>
    <w:rsid w:val="00503A53"/>
    <w:rsid w:val="005F2DAC"/>
    <w:rsid w:val="006B0453"/>
    <w:rsid w:val="006F3C0E"/>
    <w:rsid w:val="006F53A4"/>
    <w:rsid w:val="00754B6B"/>
    <w:rsid w:val="00757E4A"/>
    <w:rsid w:val="007B6FBB"/>
    <w:rsid w:val="007C11F2"/>
    <w:rsid w:val="007C4048"/>
    <w:rsid w:val="007D4C5D"/>
    <w:rsid w:val="007F5570"/>
    <w:rsid w:val="008253D6"/>
    <w:rsid w:val="008654BB"/>
    <w:rsid w:val="008810DC"/>
    <w:rsid w:val="00895FB2"/>
    <w:rsid w:val="008B539F"/>
    <w:rsid w:val="008D73B3"/>
    <w:rsid w:val="00904118"/>
    <w:rsid w:val="00907847"/>
    <w:rsid w:val="00924EAA"/>
    <w:rsid w:val="009355A8"/>
    <w:rsid w:val="0096582B"/>
    <w:rsid w:val="00971F99"/>
    <w:rsid w:val="00991429"/>
    <w:rsid w:val="009C23D4"/>
    <w:rsid w:val="00A70248"/>
    <w:rsid w:val="00A877D2"/>
    <w:rsid w:val="00AB2902"/>
    <w:rsid w:val="00AE6475"/>
    <w:rsid w:val="00B04549"/>
    <w:rsid w:val="00C0796C"/>
    <w:rsid w:val="00C621F5"/>
    <w:rsid w:val="00C7669D"/>
    <w:rsid w:val="00CA1801"/>
    <w:rsid w:val="00CD3592"/>
    <w:rsid w:val="00D10AF0"/>
    <w:rsid w:val="00DF3F64"/>
    <w:rsid w:val="00DF4818"/>
    <w:rsid w:val="00E21416"/>
    <w:rsid w:val="00E61423"/>
    <w:rsid w:val="00E859FD"/>
    <w:rsid w:val="00E9054B"/>
    <w:rsid w:val="00EB2D47"/>
    <w:rsid w:val="00F40675"/>
    <w:rsid w:val="00F6302D"/>
    <w:rsid w:val="00FC7ECE"/>
    <w:rsid w:val="00FD2841"/>
    <w:rsid w:val="00FE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010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79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010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3B305C-2D1D-4452-B8F5-10339564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Кударов</cp:lastModifiedBy>
  <cp:revision>6</cp:revision>
  <dcterms:created xsi:type="dcterms:W3CDTF">2017-11-26T10:55:00Z</dcterms:created>
  <dcterms:modified xsi:type="dcterms:W3CDTF">2017-12-08T16:40:00Z</dcterms:modified>
</cp:coreProperties>
</file>