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hAnsi="Times New Roman"/>
          <w:sz w:val="28"/>
          <w:szCs w:val="28"/>
          <w:lang w:eastAsia="ru-RU"/>
        </w:rPr>
        <w:t>»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(ФГБОУ ВО ПГУПС)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Кафедра «Экономика транспорта»</w:t>
      </w:r>
    </w:p>
    <w:p w:rsidR="001A3044" w:rsidRPr="00EE16C3" w:rsidRDefault="001A3044" w:rsidP="00EE16C3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left="5245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РАБОЧАЯ ПРОГРАММА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iCs/>
          <w:sz w:val="28"/>
          <w:szCs w:val="28"/>
          <w:lang w:eastAsia="ru-RU"/>
        </w:rPr>
        <w:t>дисциплины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>» (</w:t>
      </w:r>
      <w:r>
        <w:rPr>
          <w:rFonts w:ascii="Times New Roman" w:hAnsi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.1</w:t>
      </w:r>
      <w:r>
        <w:rPr>
          <w:rFonts w:ascii="Times New Roman" w:hAnsi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hAnsi="Times New Roman"/>
          <w:sz w:val="28"/>
          <w:szCs w:val="28"/>
          <w:lang w:eastAsia="ru-RU"/>
        </w:rPr>
        <w:t>)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hAnsi="Times New Roman"/>
          <w:i/>
          <w:sz w:val="28"/>
          <w:szCs w:val="28"/>
          <w:lang w:eastAsia="ru-RU"/>
        </w:rPr>
        <w:t>специальности</w:t>
      </w:r>
    </w:p>
    <w:p w:rsidR="001A3044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23.05.04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sz w:val="28"/>
          <w:szCs w:val="28"/>
          <w:lang w:eastAsia="ru-RU"/>
        </w:rPr>
        <w:t>Эксплуатация железных дорог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специализаций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66C1">
        <w:rPr>
          <w:rFonts w:ascii="Times New Roman" w:hAnsi="Times New Roman"/>
          <w:sz w:val="28"/>
          <w:szCs w:val="28"/>
          <w:lang w:eastAsia="ru-RU"/>
        </w:rPr>
        <w:t>«Грузовая и коммерческая работа</w:t>
      </w:r>
      <w:r>
        <w:rPr>
          <w:rFonts w:ascii="Times New Roman" w:hAnsi="Times New Roman"/>
          <w:sz w:val="28"/>
          <w:szCs w:val="28"/>
          <w:lang w:eastAsia="ru-RU"/>
        </w:rPr>
        <w:t>»,</w:t>
      </w:r>
    </w:p>
    <w:p w:rsidR="001A3044" w:rsidRPr="00CF5E99" w:rsidRDefault="001A3044" w:rsidP="000D592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5E99">
        <w:rPr>
          <w:rFonts w:ascii="Times New Roman" w:hAnsi="Times New Roman"/>
          <w:sz w:val="28"/>
          <w:szCs w:val="28"/>
          <w:lang w:eastAsia="ru-RU"/>
        </w:rPr>
        <w:t>«Пассажирский комплекс железнодорожного транспорта»,</w:t>
      </w:r>
    </w:p>
    <w:p w:rsidR="001A3044" w:rsidRPr="00CF5E99" w:rsidRDefault="001A3044" w:rsidP="000D592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5E99">
        <w:rPr>
          <w:rFonts w:ascii="Times New Roman" w:hAnsi="Times New Roman"/>
          <w:sz w:val="28"/>
          <w:szCs w:val="28"/>
          <w:lang w:eastAsia="ru-RU"/>
        </w:rPr>
        <w:t>«Транспортный бизнес и логистика»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Форма обучения – очная, заочная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Санкт-Петербург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2016</w:t>
      </w:r>
    </w:p>
    <w:p w:rsidR="001A3044" w:rsidRPr="00EE16C3" w:rsidRDefault="001A3044" w:rsidP="00EE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1A3044" w:rsidRPr="00EE16C3" w:rsidSect="00EE16C3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1A3044" w:rsidRPr="00EE16C3" w:rsidRDefault="001A3044" w:rsidP="00EE16C3">
      <w:pPr>
        <w:spacing w:after="0" w:line="276" w:lineRule="auto"/>
        <w:rPr>
          <w:rFonts w:ascii="Times New Roman" w:hAnsi="Times New Roman"/>
          <w:sz w:val="28"/>
          <w:szCs w:val="28"/>
          <w:lang w:eastAsia="ru-RU"/>
        </w:rPr>
      </w:pPr>
      <w:r w:rsidRPr="0053738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5.5pt;height:591.75pt;visibility:visible">
            <v:imagedata r:id="rId7" o:title=""/>
          </v:shape>
        </w:pic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3044" w:rsidRPr="00EE16C3" w:rsidRDefault="001A3044" w:rsidP="00EE16C3">
      <w:pPr>
        <w:spacing w:after="0" w:line="276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76" w:lineRule="auto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  <w:sectPr w:rsidR="001A3044" w:rsidRPr="00EE16C3" w:rsidSect="00EE16C3">
          <w:footerReference w:type="first" r:id="rId8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1A3044" w:rsidRPr="00E21782" w:rsidRDefault="001A3044" w:rsidP="006133D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Toc39965103"/>
      <w:r w:rsidRPr="00815D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72.5pt;height:306pt;visibility:visible">
            <v:imagedata r:id="rId9" o:title=""/>
          </v:shape>
        </w:pic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A3044" w:rsidRPr="00815D21" w:rsidTr="00CD4784">
        <w:tc>
          <w:tcPr>
            <w:tcW w:w="507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4845" w:dyaOrig="3210">
                <v:shape id="_x0000_i1027" type="#_x0000_t75" style="width:72.75pt;height:48pt" o:ole="">
                  <v:imagedata r:id="rId10" o:title=""/>
                </v:shape>
                <o:OLEObject Type="Embed" ProgID="Paint.Picture" ShapeID="_x0000_i1027" DrawAspect="Content" ObjectID="_1576494987" r:id="rId11"/>
              </w:object>
            </w:r>
          </w:p>
        </w:tc>
        <w:tc>
          <w:tcPr>
            <w:tcW w:w="2800" w:type="dxa"/>
            <w:vAlign w:val="bottom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А.Г. Котенко</w:t>
            </w:r>
          </w:p>
        </w:tc>
      </w:tr>
      <w:tr w:rsidR="001A3044" w:rsidRPr="00815D21" w:rsidTr="00CD4784">
        <w:tc>
          <w:tcPr>
            <w:tcW w:w="507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6750" w:dyaOrig="855">
                <v:shape id="_x0000_i1028" type="#_x0000_t75" style="width:165pt;height:21pt" o:ole="">
                  <v:imagedata r:id="rId12" o:title=""/>
                </v:shape>
                <o:OLEObject Type="Embed" ProgID="Paint.Picture" ShapeID="_x0000_i1028" DrawAspect="Content" ObjectID="_1576494988" r:id="rId13"/>
              </w:object>
            </w:r>
          </w:p>
        </w:tc>
        <w:tc>
          <w:tcPr>
            <w:tcW w:w="1701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3044" w:rsidRPr="00815D21" w:rsidTr="00CD4784">
        <w:tc>
          <w:tcPr>
            <w:tcW w:w="507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4725" w:dyaOrig="3030">
                <v:shape id="_x0000_i1029" type="#_x0000_t75" style="width:73.5pt;height:47.25pt" o:ole="">
                  <v:imagedata r:id="rId14" o:title=""/>
                </v:shape>
                <o:OLEObject Type="Embed" ProgID="Paint.Picture" ShapeID="_x0000_i1029" DrawAspect="Content" ObjectID="_1576494989" r:id="rId15"/>
              </w:object>
            </w:r>
          </w:p>
        </w:tc>
        <w:tc>
          <w:tcPr>
            <w:tcW w:w="2800" w:type="dxa"/>
            <w:vAlign w:val="bottom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hAnsi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1A3044" w:rsidRPr="00815D21" w:rsidTr="00CD4784">
        <w:tc>
          <w:tcPr>
            <w:tcW w:w="507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6750" w:dyaOrig="855">
                <v:shape id="_x0000_i1030" type="#_x0000_t75" style="width:158.25pt;height:20.25pt" o:ole="">
                  <v:imagedata r:id="rId12" o:title=""/>
                </v:shape>
                <o:OLEObject Type="Embed" ProgID="Paint.Picture" ShapeID="_x0000_i1030" DrawAspect="Content" ObjectID="_1576494990" r:id="rId16"/>
              </w:object>
            </w:r>
          </w:p>
        </w:tc>
        <w:tc>
          <w:tcPr>
            <w:tcW w:w="1701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3044" w:rsidRPr="00815D21" w:rsidTr="00CD4784">
        <w:tc>
          <w:tcPr>
            <w:tcW w:w="507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A3044" w:rsidRPr="00E21782" w:rsidRDefault="001A3044" w:rsidP="00CD478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A3044" w:rsidRPr="00E21782" w:rsidRDefault="001A3044" w:rsidP="006133D6">
      <w:pPr>
        <w:spacing w:after="0" w:line="240" w:lineRule="auto"/>
        <w:rPr>
          <w:rFonts w:ascii="Times New Roman" w:hAnsi="Times New Roman"/>
          <w:sz w:val="24"/>
        </w:rPr>
      </w:pPr>
    </w:p>
    <w:p w:rsidR="001A3044" w:rsidRPr="00EE16C3" w:rsidRDefault="001A3044" w:rsidP="006133D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highlight w:val="yellow"/>
          <w:lang w:eastAsia="ru-RU"/>
        </w:rPr>
      </w:pPr>
      <w:r w:rsidRPr="00815D2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477.75pt;height:79.5pt;visibility:visible">
            <v:imagedata r:id="rId17" o:title=""/>
          </v:shape>
        </w:pict>
      </w:r>
      <w:r w:rsidRPr="00E21782">
        <w:rPr>
          <w:rFonts w:ascii="Times New Roman" w:hAnsi="Times New Roman"/>
          <w:sz w:val="28"/>
          <w:szCs w:val="28"/>
          <w:lang w:eastAsia="ru-RU"/>
        </w:rPr>
        <w:br w:type="page"/>
      </w:r>
      <w:bookmarkEnd w:id="0"/>
    </w:p>
    <w:p w:rsidR="001A3044" w:rsidRPr="00EE16C3" w:rsidRDefault="001A3044" w:rsidP="00EE16C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A3044" w:rsidRPr="00EE16C3" w:rsidRDefault="001A3044" w:rsidP="00EE16C3">
      <w:pPr>
        <w:spacing w:after="0" w:line="240" w:lineRule="auto"/>
        <w:ind w:left="720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5829">
        <w:rPr>
          <w:rFonts w:ascii="Times New Roman" w:hAnsi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«Эксплуатация железных дорог</w:t>
      </w:r>
      <w:r>
        <w:rPr>
          <w:rFonts w:ascii="Times New Roman" w:hAnsi="Times New Roman"/>
          <w:sz w:val="28"/>
          <w:szCs w:val="28"/>
          <w:lang w:eastAsia="ru-RU"/>
        </w:rPr>
        <w:t xml:space="preserve"> (уровень специалитета)</w:t>
      </w:r>
      <w:r w:rsidRPr="00E95829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 xml:space="preserve">по дисциплине </w:t>
      </w:r>
      <w:r w:rsidRPr="00EE16C3">
        <w:rPr>
          <w:rFonts w:ascii="Times New Roman" w:hAnsi="Times New Roman"/>
          <w:sz w:val="28"/>
          <w:szCs w:val="28"/>
          <w:lang w:eastAsia="ru-RU"/>
        </w:rPr>
        <w:t>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>».</w:t>
      </w: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1A3044" w:rsidRPr="00EE16C3" w:rsidRDefault="001A3044" w:rsidP="00EE16C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1A3044" w:rsidRPr="00EE16C3" w:rsidRDefault="001A3044" w:rsidP="00EE16C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1A3044" w:rsidRPr="00EE16C3" w:rsidRDefault="001A3044" w:rsidP="00EE16C3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1A3044" w:rsidRPr="00EE16C3" w:rsidRDefault="001A3044" w:rsidP="00EE16C3">
      <w:pPr>
        <w:spacing w:after="0" w:line="240" w:lineRule="auto"/>
        <w:ind w:firstLine="993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A3044" w:rsidRPr="00EE16C3" w:rsidRDefault="001A3044" w:rsidP="00EE16C3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hAnsi="Times New Roman"/>
          <w:sz w:val="28"/>
          <w:szCs w:val="28"/>
          <w:lang w:eastAsia="ru-RU"/>
        </w:rPr>
        <w:t>: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систему  организации учета  и действующей отчетности на железнодорожном транспорте;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1A3044" w:rsidRPr="00EE16C3" w:rsidRDefault="001A3044" w:rsidP="00E9582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УМЕТЬ:</w:t>
      </w:r>
    </w:p>
    <w:p w:rsidR="001A3044" w:rsidRPr="00EE16C3" w:rsidRDefault="001A3044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получать необходимую статистическую информацию для решения управленческих задач;</w:t>
      </w:r>
    </w:p>
    <w:p w:rsidR="001A3044" w:rsidRPr="00EE16C3" w:rsidRDefault="001A3044" w:rsidP="00E9582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1A3044" w:rsidRPr="00EE16C3" w:rsidRDefault="001A3044" w:rsidP="00E9582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1A3044" w:rsidRPr="00EE16C3" w:rsidRDefault="001A3044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hAnsi="Times New Roman"/>
          <w:sz w:val="28"/>
          <w:szCs w:val="28"/>
          <w:lang w:eastAsia="ru-RU"/>
        </w:rPr>
        <w:t>;</w:t>
      </w:r>
    </w:p>
    <w:p w:rsidR="001A3044" w:rsidRPr="00EE16C3" w:rsidRDefault="001A3044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представлять результаты аналитической работы в виде аналитической записки или доклада; </w:t>
      </w:r>
    </w:p>
    <w:p w:rsidR="001A3044" w:rsidRPr="00EE16C3" w:rsidRDefault="001A3044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применять современные информационные технологии для получения, хранения и обработки данных;</w:t>
      </w:r>
    </w:p>
    <w:p w:rsidR="001A3044" w:rsidRPr="00EE16C3" w:rsidRDefault="001A3044" w:rsidP="00E9582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hAnsi="Times New Roman"/>
          <w:sz w:val="28"/>
          <w:szCs w:val="28"/>
          <w:lang w:eastAsia="ru-RU"/>
        </w:rPr>
        <w:t>;</w:t>
      </w:r>
    </w:p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ВЛАДЕТЬ:</w:t>
      </w:r>
    </w:p>
    <w:p w:rsidR="001A3044" w:rsidRPr="00EE16C3" w:rsidRDefault="001A3044" w:rsidP="00E9582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1A3044" w:rsidRPr="00EE16C3" w:rsidRDefault="001A3044" w:rsidP="00E9582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навыками использования результатов исследований для принятия управленческих решений;</w:t>
      </w:r>
    </w:p>
    <w:p w:rsidR="001A3044" w:rsidRPr="00EE16C3" w:rsidRDefault="001A3044" w:rsidP="00E9582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1A3044" w:rsidRPr="00A328B2" w:rsidRDefault="001A3044" w:rsidP="00A328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общекультурных компетенций (ОК)</w:t>
      </w:r>
      <w:r w:rsidRPr="00A328B2">
        <w:rPr>
          <w:rFonts w:ascii="Times New Roman" w:hAnsi="Times New Roman"/>
          <w:sz w:val="28"/>
          <w:szCs w:val="28"/>
          <w:lang w:eastAsia="ru-RU"/>
        </w:rPr>
        <w:t>:</w:t>
      </w:r>
    </w:p>
    <w:p w:rsidR="001A3044" w:rsidRPr="00A328B2" w:rsidRDefault="001A3044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общественные процессы, готовность быть активным субъектом экономической деятельности (ОК-9).</w:t>
      </w:r>
    </w:p>
    <w:p w:rsidR="001A3044" w:rsidRPr="00A328B2" w:rsidRDefault="001A3044" w:rsidP="00A328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hAnsi="Times New Roman"/>
          <w:sz w:val="28"/>
          <w:szCs w:val="28"/>
          <w:lang w:eastAsia="ru-RU"/>
        </w:rPr>
        <w:t>:</w:t>
      </w:r>
    </w:p>
    <w:p w:rsidR="001A3044" w:rsidRPr="00A328B2" w:rsidRDefault="001A3044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использования техники в транспортно-технических системах  (ОПК-10).</w:t>
      </w:r>
    </w:p>
    <w:p w:rsidR="001A3044" w:rsidRPr="00A328B2" w:rsidRDefault="001A3044" w:rsidP="00A328B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hAnsi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hAnsi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1A3044" w:rsidRPr="00A328B2" w:rsidRDefault="001A3044" w:rsidP="00A328B2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hAnsi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1A3044" w:rsidRPr="00A328B2" w:rsidRDefault="001A3044" w:rsidP="00A328B2">
      <w:pPr>
        <w:numPr>
          <w:ilvl w:val="0"/>
          <w:numId w:val="9"/>
        </w:numPr>
        <w:spacing w:after="0" w:line="240" w:lineRule="auto"/>
        <w:ind w:left="0" w:firstLine="96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28B2">
        <w:rPr>
          <w:rFonts w:ascii="Times New Roman" w:hAnsi="Times New Roman"/>
          <w:sz w:val="28"/>
          <w:szCs w:val="28"/>
          <w:lang w:eastAsia="ru-RU"/>
        </w:rPr>
        <w:t>способност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6133D6">
        <w:rPr>
          <w:rFonts w:ascii="Times New Roman" w:hAnsi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1A3044" w:rsidRDefault="001A3044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1A3044" w:rsidRDefault="001A3044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  <w:sectPr w:rsidR="001A3044" w:rsidRPr="00EE16C3" w:rsidSect="00EE16C3">
          <w:footerReference w:type="first" r:id="rId18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A3044" w:rsidRPr="00EE16C3" w:rsidRDefault="001A3044" w:rsidP="00EE16C3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hAnsi="Times New Roman"/>
          <w:sz w:val="28"/>
          <w:szCs w:val="28"/>
          <w:lang w:eastAsia="ru-RU"/>
        </w:rPr>
        <w:t>(Б1.</w:t>
      </w:r>
      <w:r>
        <w:rPr>
          <w:rFonts w:ascii="Times New Roman" w:hAnsi="Times New Roman"/>
          <w:sz w:val="28"/>
          <w:szCs w:val="28"/>
          <w:lang w:eastAsia="ru-RU"/>
        </w:rPr>
        <w:t>В.ДВ.1.2</w:t>
      </w:r>
      <w:r w:rsidRPr="00DE36E5">
        <w:rPr>
          <w:rFonts w:ascii="Times New Roman" w:hAnsi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90"/>
        <w:gridCol w:w="1925"/>
        <w:gridCol w:w="1755"/>
      </w:tblGrid>
      <w:tr w:rsidR="001A3044" w:rsidRPr="00815D21" w:rsidTr="00EE16C3">
        <w:trPr>
          <w:jc w:val="center"/>
        </w:trPr>
        <w:tc>
          <w:tcPr>
            <w:tcW w:w="3077" w:type="pct"/>
            <w:vMerge w:val="restar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vMerge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17" w:type="pct"/>
            <w:vAlign w:val="center"/>
          </w:tcPr>
          <w:p w:rsidR="001A3044" w:rsidRPr="00DE36E5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1A3044" w:rsidRPr="00815D21" w:rsidTr="00EE16C3">
        <w:trPr>
          <w:trHeight w:val="311"/>
          <w:jc w:val="center"/>
        </w:trPr>
        <w:tc>
          <w:tcPr>
            <w:tcW w:w="307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</w:tr>
      <w:tr w:rsidR="001A3044" w:rsidRPr="00815D21" w:rsidTr="00EE16C3">
        <w:trPr>
          <w:jc w:val="center"/>
        </w:trPr>
        <w:tc>
          <w:tcPr>
            <w:tcW w:w="307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1A3044" w:rsidRPr="00EE16C3" w:rsidRDefault="001A3044" w:rsidP="00DE36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Примечание:</w:t>
      </w:r>
    </w:p>
    <w:p w:rsidR="001A3044" w:rsidRPr="00EE16C3" w:rsidRDefault="001A3044" w:rsidP="00DE36E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З – зачет.</w:t>
      </w:r>
    </w:p>
    <w:p w:rsidR="001A3044" w:rsidRPr="00EE16C3" w:rsidRDefault="001A3044" w:rsidP="00EE16C3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88"/>
        <w:gridCol w:w="1927"/>
        <w:gridCol w:w="1755"/>
      </w:tblGrid>
      <w:tr w:rsidR="001A3044" w:rsidRPr="00815D21" w:rsidTr="00EE16C3">
        <w:trPr>
          <w:jc w:val="center"/>
        </w:trPr>
        <w:tc>
          <w:tcPr>
            <w:tcW w:w="3076" w:type="pct"/>
            <w:vMerge w:val="restar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vMerge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tcBorders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A3044" w:rsidRPr="00815D21" w:rsidTr="00EE16C3">
        <w:trPr>
          <w:trHeight w:val="311"/>
          <w:jc w:val="center"/>
        </w:trPr>
        <w:tc>
          <w:tcPr>
            <w:tcW w:w="307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К,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К,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</w:p>
        </w:tc>
      </w:tr>
      <w:tr w:rsidR="001A3044" w:rsidRPr="00815D21" w:rsidTr="00EE16C3">
        <w:trPr>
          <w:jc w:val="center"/>
        </w:trPr>
        <w:tc>
          <w:tcPr>
            <w:tcW w:w="3076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0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vAlign w:val="center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1A3044" w:rsidRPr="00EE16C3" w:rsidRDefault="001A3044" w:rsidP="00EE16C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Примечание:</w:t>
      </w:r>
    </w:p>
    <w:p w:rsidR="001A3044" w:rsidRDefault="001A3044" w:rsidP="00EE16C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К – контрольная работа.</w:t>
      </w:r>
    </w:p>
    <w:p w:rsidR="001A3044" w:rsidRPr="00EE16C3" w:rsidRDefault="001A3044" w:rsidP="00EE16C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E16C3">
        <w:rPr>
          <w:rFonts w:ascii="Times New Roman" w:hAnsi="Times New Roman"/>
          <w:i/>
          <w:sz w:val="28"/>
          <w:szCs w:val="28"/>
          <w:lang w:eastAsia="ru-RU"/>
        </w:rPr>
        <w:t>З – зачет.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1A3044" w:rsidRDefault="001A3044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1A3044" w:rsidRPr="00EE16C3" w:rsidRDefault="001A3044" w:rsidP="00EE16C3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A3044" w:rsidRPr="00EE16C3" w:rsidRDefault="001A3044" w:rsidP="00EE16C3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5.1 Содержание дисциплины</w:t>
      </w:r>
    </w:p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313"/>
        <w:gridCol w:w="6582"/>
      </w:tblGrid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изменения степени эффективности использования фонда заработной платы.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статистики.Статистика доходов. Статистика расходов. Статистика финансовых результатов</w:t>
            </w:r>
          </w:p>
        </w:tc>
      </w:tr>
      <w:tr w:rsidR="001A3044" w:rsidRPr="00815D21" w:rsidTr="00EE16C3">
        <w:trPr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shd w:val="clear" w:color="auto" w:fill="FFFFFF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shd w:val="clear" w:color="auto" w:fill="FFFFFF"/>
          </w:tcPr>
          <w:p w:rsidR="001A3044" w:rsidRPr="00EE16C3" w:rsidRDefault="001A3044" w:rsidP="00EE16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Теоретические основы статистического анализа.Классификация показателей и их взаимосвязи в статистическом анализе.Показатели и способы оценки влияния структуры на средние показатели работы железных дорог.Применение способа сравнения в статистическом анализе.Применение способа цепных подстановок в статистическом анализе.Аналитические возможности системы показателей железнодорожной статистики.</w:t>
            </w:r>
          </w:p>
        </w:tc>
      </w:tr>
    </w:tbl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5.2 Разделы дисциплины и виды занятий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1"/>
        <w:gridCol w:w="4140"/>
        <w:gridCol w:w="1134"/>
        <w:gridCol w:w="1134"/>
        <w:gridCol w:w="1134"/>
        <w:gridCol w:w="1246"/>
      </w:tblGrid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A3044" w:rsidRPr="00815D21" w:rsidTr="00EE16C3">
        <w:trPr>
          <w:jc w:val="center"/>
        </w:trPr>
        <w:tc>
          <w:tcPr>
            <w:tcW w:w="4881" w:type="dxa"/>
            <w:gridSpan w:val="2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vAlign w:val="center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D02119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</w:tbl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Для заочной формы обучения (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1"/>
        <w:gridCol w:w="4140"/>
        <w:gridCol w:w="1147"/>
        <w:gridCol w:w="1121"/>
        <w:gridCol w:w="1134"/>
        <w:gridCol w:w="1246"/>
      </w:tblGrid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74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A3044" w:rsidRPr="00815D21" w:rsidTr="00EE16C3">
        <w:trPr>
          <w:jc w:val="center"/>
        </w:trPr>
        <w:tc>
          <w:tcPr>
            <w:tcW w:w="4881" w:type="dxa"/>
            <w:gridSpan w:val="2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A3044" w:rsidRPr="00EE16C3" w:rsidRDefault="001A3044" w:rsidP="00EE16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9"/>
        <w:gridCol w:w="3448"/>
        <w:gridCol w:w="5493"/>
      </w:tblGrid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493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493" w:type="dxa"/>
            <w:vMerge w:val="restart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1. Статистика железнодорожного транспорта: Учебник для вузов ж.-д.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2. Петрова, Е.В. Статистика транспорта. [Электронный ресурс] / Е.В. Петрова, О.И. Ганченко, А.Л. Кевеш. — Электрон.дан. — М. : Финансы и статистика, 2014. — 434 с. — Режим доступа: http://e.lanbook.com/book/53893 — Загл. с экрана.</w:t>
            </w:r>
          </w:p>
          <w:p w:rsidR="001A3044" w:rsidRPr="00EE16C3" w:rsidRDefault="001A3044" w:rsidP="00BF711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Витченко М.Н. Статистика железнодорожного транспорта. Учебное пособие. – СПб. ПГУПС, 2008 -73с.</w:t>
            </w: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3044" w:rsidRPr="00815D21" w:rsidTr="00BF7115">
        <w:trPr>
          <w:jc w:val="center"/>
        </w:trPr>
        <w:tc>
          <w:tcPr>
            <w:tcW w:w="629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8" w:type="dxa"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hAnsi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493" w:type="dxa"/>
            <w:vMerge/>
            <w:vAlign w:val="center"/>
          </w:tcPr>
          <w:p w:rsidR="001A3044" w:rsidRPr="00EE16C3" w:rsidRDefault="001A3044" w:rsidP="00EE16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A3044" w:rsidRPr="00EE16C3" w:rsidRDefault="001A3044" w:rsidP="00EE16C3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A3044" w:rsidRPr="00EE16C3" w:rsidRDefault="001A3044" w:rsidP="00EE16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napToGrid w:val="0"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1. Статистика железнодорожного транспорта: Учебник для вузов ж.-д.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2. Петрова, Е.В. Статистика транспорта. [Электронный ресурс] / Е.В. Петрова, О.И. Ганченко, А.Л. Кевеш. — Электрон.дан. — М. : Финансы и статистика, 2014. — 434 с. — Режим доступа: http://e.lanbook.com/book/53893 — Загл. с экрана.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r w:rsidRPr="00EE16C3">
        <w:rPr>
          <w:rFonts w:ascii="Times New Roman" w:hAnsi="Times New Roman"/>
          <w:sz w:val="28"/>
          <w:szCs w:val="28"/>
          <w:lang w:eastAsia="ru-RU"/>
        </w:rPr>
        <w:t>Витченко М.Н. Статистика железнодорожного транспорта. Учебное пособие. – СПб. ПГУПС, 2008 -73с.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Электрон.дан. — М. : УМЦ ЖДТ, 2006. — 240 с. — Режим доступа: http://e.lanbook.com/book/35763 — Загл. с экрана.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2. Шмойлова, Р.А. Теория статистики. [Электронный ресурс] / Р.А. Шмойлова, В.Г. Минашкин, Н.А. Садовникова. — Электрон.дан. — М. : Финансы и статистика, 2014. — 656 с. – Режим доступа: http://e.lanbook.com/book/53873— Загл. с экрана.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A3044" w:rsidRPr="00EE16C3" w:rsidRDefault="001A3044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1.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федер. закон в 4 ч.: по состоянию на 08.12.2015г.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http://www.consultant.ru,свободный. — Загл. с экрана.</w:t>
      </w:r>
    </w:p>
    <w:p w:rsidR="001A3044" w:rsidRPr="00EE16C3" w:rsidRDefault="001A3044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2.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федер. закон от 30.12.2001г. № 197-ФЗ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 свободный. — Загл. с экрана.</w:t>
      </w:r>
    </w:p>
    <w:p w:rsidR="001A3044" w:rsidRPr="00EE16C3" w:rsidRDefault="001A3044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3.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федер.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http://www.consultant.ru, свободный. — Загл. с экрана.</w:t>
      </w:r>
    </w:p>
    <w:p w:rsidR="001A3044" w:rsidRPr="00EE16C3" w:rsidRDefault="001A3044" w:rsidP="00EE16C3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4.</w:t>
      </w:r>
      <w:r w:rsidRPr="00EE16C3">
        <w:rPr>
          <w:rFonts w:ascii="Times New Roman" w:hAnsi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EE16C3"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hAnsi="Times New Roman"/>
          <w:sz w:val="28"/>
          <w:szCs w:val="28"/>
          <w:lang w:eastAsia="ru-RU"/>
        </w:rPr>
        <w:t xml:space="preserve"> свободный. — Загл. с экрана.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color w:val="0D0D0D"/>
          <w:kern w:val="20"/>
          <w:sz w:val="28"/>
          <w:szCs w:val="28"/>
          <w:lang w:eastAsia="ru-RU"/>
        </w:rPr>
        <w:t>8.4 Другие изд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1A3044" w:rsidRPr="00EE16C3" w:rsidRDefault="001A3044" w:rsidP="00BF7115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1. </w:t>
      </w:r>
      <w:r w:rsidRPr="00EE16C3">
        <w:rPr>
          <w:rFonts w:ascii="Times New Roman" w:hAnsi="Times New Roman"/>
          <w:sz w:val="28"/>
          <w:szCs w:val="28"/>
          <w:lang w:eastAsia="ru-RU"/>
        </w:rPr>
        <w:t>Петрова, Е.В. Практикум по статистике транспорта. [Электронный ресурс] — Электрон.дан. — М. : Финансы и статистика, 2009. — 416 с. — Режим доступа: http://e.lanbook.com/book/28359 — Загл. с экрана.</w:t>
      </w:r>
    </w:p>
    <w:p w:rsidR="001A3044" w:rsidRPr="00EE16C3" w:rsidRDefault="001A3044" w:rsidP="00EE16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A3044" w:rsidRPr="00EE16C3" w:rsidRDefault="001A3044" w:rsidP="00DE164E">
      <w:pPr>
        <w:spacing w:after="0" w:line="240" w:lineRule="auto"/>
        <w:ind w:firstLine="737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E16C3">
        <w:rPr>
          <w:rFonts w:ascii="Times New Roman" w:hAnsi="Times New Roman"/>
          <w:sz w:val="28"/>
          <w:szCs w:val="28"/>
          <w:lang w:eastAsia="ru-RU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hAnsi="Times New Roman"/>
          <w:sz w:val="28"/>
          <w:szCs w:val="28"/>
        </w:rPr>
        <w:t xml:space="preserve">[Электронный ресурс] – Режим доступа: </w:t>
      </w:r>
      <w:hyperlink r:id="rId19" w:history="1">
        <w:r w:rsidRPr="00EE16C3">
          <w:rPr>
            <w:rFonts w:ascii="Times New Roman" w:hAnsi="Times New Roman"/>
            <w:sz w:val="28"/>
            <w:szCs w:val="28"/>
          </w:rPr>
          <w:t>http://www.garant.ru</w:t>
        </w:r>
      </w:hyperlink>
      <w:r w:rsidRPr="00EE16C3">
        <w:rPr>
          <w:rFonts w:ascii="Times New Roman" w:hAnsi="Times New Roman"/>
          <w:sz w:val="28"/>
          <w:szCs w:val="28"/>
        </w:rPr>
        <w:t>, свободный. — Загл. с экрана.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hAnsi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hAnsi="Times New Roman"/>
          <w:bCs/>
          <w:sz w:val="28"/>
          <w:szCs w:val="28"/>
        </w:rPr>
        <w:t xml:space="preserve"> Режим доступа:  http://</w:t>
      </w:r>
      <w:hyperlink r:id="rId20" w:history="1"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hAnsi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hAnsi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hAnsi="Times New Roman"/>
            <w:bCs/>
            <w:i/>
            <w:sz w:val="28"/>
            <w:szCs w:val="28"/>
            <w:lang w:val="en-US"/>
          </w:rPr>
          <w:t>ru</w:t>
        </w:r>
      </w:hyperlink>
      <w:r w:rsidRPr="00EE16C3">
        <w:rPr>
          <w:rFonts w:ascii="Times New Roman" w:hAnsi="Times New Roman"/>
          <w:sz w:val="28"/>
          <w:szCs w:val="28"/>
        </w:rPr>
        <w:t xml:space="preserve"> , свободный </w:t>
      </w:r>
      <w:r w:rsidRPr="00EE16C3">
        <w:rPr>
          <w:rFonts w:ascii="Times New Roman" w:hAnsi="Times New Roman"/>
          <w:sz w:val="28"/>
          <w:szCs w:val="28"/>
        </w:rPr>
        <w:softHyphen/>
        <w:t xml:space="preserve">Загл. с экрана.  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1" w:history="1">
        <w:r w:rsidRPr="00EE16C3">
          <w:rPr>
            <w:rFonts w:ascii="Times New Roman" w:hAnsi="Times New Roman"/>
            <w:sz w:val="28"/>
            <w:szCs w:val="28"/>
          </w:rPr>
          <w:t>http://window.edu.ru</w:t>
        </w:r>
      </w:hyperlink>
      <w:r w:rsidRPr="00EE16C3">
        <w:rPr>
          <w:rFonts w:ascii="Times New Roman" w:hAnsi="Times New Roman"/>
          <w:sz w:val="28"/>
          <w:szCs w:val="28"/>
        </w:rPr>
        <w:t>, свободный. — Загл. с экрана.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1A3044" w:rsidRPr="00EE16C3" w:rsidRDefault="001A3044" w:rsidP="00DE164E">
      <w:pPr>
        <w:numPr>
          <w:ilvl w:val="0"/>
          <w:numId w:val="8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hAnsi="Times New Roman"/>
          <w:sz w:val="28"/>
          <w:szCs w:val="28"/>
        </w:rPr>
      </w:pPr>
      <w:r w:rsidRPr="00EE16C3">
        <w:rPr>
          <w:rFonts w:ascii="Times New Roman" w:hAnsi="Times New Roman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1A3044" w:rsidRPr="00EE16C3" w:rsidRDefault="001A3044" w:rsidP="00EE16C3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A3044" w:rsidRPr="00EE16C3" w:rsidRDefault="001A3044" w:rsidP="00EE16C3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A3044" w:rsidRPr="00EE16C3" w:rsidRDefault="001A3044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A3044" w:rsidRPr="00EE16C3" w:rsidRDefault="001A3044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A3044" w:rsidRPr="00EE16C3" w:rsidRDefault="001A3044" w:rsidP="00DE164E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E16C3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A3044" w:rsidRPr="00EE16C3" w:rsidRDefault="001A3044" w:rsidP="00EE16C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3044" w:rsidRPr="00EE16C3" w:rsidRDefault="001A3044" w:rsidP="00EE16C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highlight w:val="yellow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hAnsi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»:</w:t>
      </w:r>
    </w:p>
    <w:p w:rsidR="001A3044" w:rsidRPr="00EE16C3" w:rsidRDefault="001A3044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связи(персональные компьютеры, проектор));</w:t>
      </w:r>
    </w:p>
    <w:p w:rsidR="001A3044" w:rsidRPr="00EE16C3" w:rsidRDefault="001A3044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технологий(демонстрация мультимедийныхматериалов);</w:t>
      </w:r>
    </w:p>
    <w:p w:rsidR="001A3044" w:rsidRPr="00EE16C3" w:rsidRDefault="001A3044" w:rsidP="00DE164E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A3044" w:rsidRPr="00EE16C3" w:rsidRDefault="001A3044" w:rsidP="00EE16C3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hAnsi="Times New Roman"/>
          <w:bCs/>
          <w:sz w:val="28"/>
          <w:szCs w:val="28"/>
          <w:lang w:val="en-US" w:eastAsia="ru-RU"/>
        </w:rPr>
        <w:t>MicrosoftWindows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hAnsi="Times New Roman"/>
          <w:bCs/>
          <w:sz w:val="28"/>
          <w:szCs w:val="28"/>
          <w:lang w:val="en-US" w:eastAsia="ru-RU"/>
        </w:rPr>
        <w:t>MicrosoftOfficeProfessional</w:t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 xml:space="preserve"> 2013).</w:t>
      </w:r>
      <w:bookmarkStart w:id="1" w:name="_GoBack"/>
      <w:bookmarkEnd w:id="1"/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" o:spid="_x0000_s1026" type="#_x0000_t75" style="position:absolute;left:0;text-align:left;margin-left:-72.3pt;margin-top:-102.3pt;width:577.5pt;height:815.3pt;z-index:251658240;visibility:visible">
            <v:imagedata r:id="rId22" o:title=""/>
          </v:shape>
        </w:pict>
      </w: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A3044" w:rsidRPr="00EE16C3" w:rsidRDefault="001A3044" w:rsidP="00EE16C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hAnsi="Times New Roman"/>
          <w:bCs/>
          <w:sz w:val="28"/>
          <w:szCs w:val="20"/>
          <w:lang w:eastAsia="ru-RU"/>
        </w:rPr>
        <w:t>специальности</w:t>
      </w:r>
      <w:r w:rsidRPr="00DE164E">
        <w:rPr>
          <w:rFonts w:ascii="Times New Roman" w:hAnsi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hAnsi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hAnsi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hAnsi="Times New Roman"/>
          <w:bCs/>
          <w:sz w:val="28"/>
          <w:szCs w:val="20"/>
          <w:lang w:eastAsia="ru-RU"/>
        </w:rPr>
        <w:t>»</w:t>
      </w:r>
      <w:r w:rsidRPr="00EE16C3">
        <w:rPr>
          <w:rFonts w:ascii="Times New Roman" w:hAnsi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>Она содержит: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softHyphen/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softHyphen/>
      </w:r>
      <w:r w:rsidRPr="00EE16C3">
        <w:rPr>
          <w:rFonts w:ascii="Times New Roman" w:hAnsi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E16C3">
        <w:rPr>
          <w:rFonts w:ascii="Times New Roman" w:hAnsi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1A3044" w:rsidRPr="00EE16C3" w:rsidRDefault="001A3044" w:rsidP="00EE16C3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0"/>
          <w:lang w:eastAsia="ru-RU"/>
        </w:rPr>
      </w:pPr>
      <w:r w:rsidRPr="00EE16C3">
        <w:rPr>
          <w:rFonts w:ascii="Times New Roman" w:hAnsi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1A3044" w:rsidRPr="00EE16C3" w:rsidRDefault="001A3044" w:rsidP="00EE16C3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1A3044" w:rsidRPr="00EE16C3" w:rsidRDefault="001A3044" w:rsidP="00EE16C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/>
      </w:tblPr>
      <w:tblGrid>
        <w:gridCol w:w="4502"/>
        <w:gridCol w:w="2976"/>
        <w:gridCol w:w="2092"/>
      </w:tblGrid>
      <w:tr w:rsidR="001A3044" w:rsidRPr="00815D21" w:rsidTr="00EE16C3">
        <w:tc>
          <w:tcPr>
            <w:tcW w:w="4503" w:type="dxa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1A3044" w:rsidRPr="00815D21" w:rsidTr="00EE16C3">
        <w:tc>
          <w:tcPr>
            <w:tcW w:w="4503" w:type="dxa"/>
          </w:tcPr>
          <w:p w:rsidR="001A3044" w:rsidRPr="00EE16C3" w:rsidRDefault="001A3044" w:rsidP="006B441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23» ноябр</w:t>
            </w:r>
            <w:r w:rsidRPr="00EE16C3">
              <w:rPr>
                <w:rFonts w:ascii="Times New Roman" w:hAnsi="Times New Roman"/>
                <w:sz w:val="28"/>
                <w:szCs w:val="28"/>
                <w:lang w:eastAsia="ru-RU"/>
              </w:rPr>
              <w:t>я 2016 г.</w:t>
            </w:r>
          </w:p>
        </w:tc>
        <w:tc>
          <w:tcPr>
            <w:tcW w:w="2976" w:type="dxa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1A3044" w:rsidRPr="00EE16C3" w:rsidRDefault="001A3044" w:rsidP="00EE16C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A3044" w:rsidRDefault="001A3044"/>
    <w:sectPr w:rsidR="001A3044" w:rsidSect="00EE16C3">
      <w:footerReference w:type="first" r:id="rId23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044" w:rsidRDefault="001A3044">
      <w:pPr>
        <w:spacing w:after="0" w:line="240" w:lineRule="auto"/>
      </w:pPr>
      <w:r>
        <w:separator/>
      </w:r>
    </w:p>
  </w:endnote>
  <w:endnote w:type="continuationSeparator" w:id="1">
    <w:p w:rsidR="001A3044" w:rsidRDefault="001A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44" w:rsidRDefault="001A30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44" w:rsidRDefault="001A3044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1A3044" w:rsidRDefault="001A304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44" w:rsidRDefault="001A3044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1A3044" w:rsidRDefault="001A30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044" w:rsidRDefault="001A3044">
      <w:pPr>
        <w:spacing w:after="0" w:line="240" w:lineRule="auto"/>
      </w:pPr>
      <w:r>
        <w:separator/>
      </w:r>
    </w:p>
  </w:footnote>
  <w:footnote w:type="continuationSeparator" w:id="1">
    <w:p w:rsidR="001A3044" w:rsidRDefault="001A3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8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16C3"/>
    <w:rsid w:val="000D5928"/>
    <w:rsid w:val="001A3044"/>
    <w:rsid w:val="00297F1A"/>
    <w:rsid w:val="003130DE"/>
    <w:rsid w:val="00537387"/>
    <w:rsid w:val="006133D6"/>
    <w:rsid w:val="00681F4E"/>
    <w:rsid w:val="006B4419"/>
    <w:rsid w:val="00815D21"/>
    <w:rsid w:val="009D3CC1"/>
    <w:rsid w:val="00A328B2"/>
    <w:rsid w:val="00A43D09"/>
    <w:rsid w:val="00BF7115"/>
    <w:rsid w:val="00C765E5"/>
    <w:rsid w:val="00CD4784"/>
    <w:rsid w:val="00CE60B2"/>
    <w:rsid w:val="00CF5E99"/>
    <w:rsid w:val="00D02119"/>
    <w:rsid w:val="00D066C1"/>
    <w:rsid w:val="00DE164E"/>
    <w:rsid w:val="00DE36E5"/>
    <w:rsid w:val="00E21782"/>
    <w:rsid w:val="00E95829"/>
    <w:rsid w:val="00EE16C3"/>
    <w:rsid w:val="00F05CB4"/>
    <w:rsid w:val="00FF0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E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EE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E16C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8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1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indow.edu.ru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://www.RZ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www.gar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12</Pages>
  <Words>2864</Words>
  <Characters>16330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Кафедра: "ЖДСУ"</cp:lastModifiedBy>
  <cp:revision>9</cp:revision>
  <cp:lastPrinted>2018-01-03T10:28:00Z</cp:lastPrinted>
  <dcterms:created xsi:type="dcterms:W3CDTF">2017-11-10T14:16:00Z</dcterms:created>
  <dcterms:modified xsi:type="dcterms:W3CDTF">2018-01-03T10:30:00Z</dcterms:modified>
</cp:coreProperties>
</file>