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00295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34F0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34F0A">
        <w:rPr>
          <w:rFonts w:ascii="Times New Roman" w:hAnsi="Times New Roman" w:cs="Times New Roman"/>
          <w:sz w:val="24"/>
          <w:szCs w:val="24"/>
        </w:rPr>
        <w:t>Эксплуатация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34F0A">
        <w:rPr>
          <w:rFonts w:ascii="Times New Roman" w:hAnsi="Times New Roman" w:cs="Times New Roman"/>
          <w:sz w:val="24"/>
          <w:szCs w:val="24"/>
        </w:rPr>
        <w:t>Магистральный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34F0A">
        <w:rPr>
          <w:rFonts w:ascii="Times New Roman" w:hAnsi="Times New Roman" w:cs="Times New Roman"/>
          <w:sz w:val="24"/>
          <w:szCs w:val="24"/>
        </w:rPr>
        <w:t>Тяга</w:t>
      </w:r>
      <w:r w:rsidR="00D00295">
        <w:rPr>
          <w:rFonts w:ascii="Times New Roman" w:hAnsi="Times New Roman" w:cs="Times New Roman"/>
          <w:sz w:val="24"/>
          <w:szCs w:val="24"/>
        </w:rPr>
        <w:t xml:space="preserve"> поездов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034F0A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Целью изучения дисциплины «Тяга поездов» является: 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- изучение основных элементов конструкции и технических характеристик электровозов, тепловозов и </w:t>
      </w:r>
      <w:proofErr w:type="spellStart"/>
      <w:r w:rsidRPr="00034F0A">
        <w:rPr>
          <w:rFonts w:ascii="Times New Roman" w:hAnsi="Times New Roman" w:cs="Times New Roman"/>
          <w:sz w:val="24"/>
          <w:szCs w:val="24"/>
        </w:rPr>
        <w:t>моторвагонного</w:t>
      </w:r>
      <w:proofErr w:type="spellEnd"/>
      <w:r w:rsidRPr="00034F0A">
        <w:rPr>
          <w:rFonts w:ascii="Times New Roman" w:hAnsi="Times New Roman" w:cs="Times New Roman"/>
          <w:sz w:val="24"/>
          <w:szCs w:val="24"/>
        </w:rPr>
        <w:t xml:space="preserve"> подвижного состава;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изучение локомотивного хозяйства и организации технической эксплуатации локомотивов;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изучение основ тяговых расчетов.</w:t>
      </w:r>
    </w:p>
    <w:p w:rsidR="00034F0A" w:rsidRPr="00034F0A" w:rsidRDefault="00034F0A" w:rsidP="0003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поставленных целей решаются следующие задачи: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- овладение студентами общим устройством и принципами действия локомотивов и их основных узлов; эксплуатационными факторами, влияющими на эффективность использования подвижного состава, его надежность и работоспособность; основами организации труда и отдыха локомотивных бригад; основами организации локомотивного хозяйства; основами теории тяги поездов и методами расчета веса, скорости и времени хода поезда; 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освоение студентами методов тяговых расчетов, определения показателей использования локомотивов, планирования работы локомотивов и локомотивных бригад, организации эффективного использования подвижного состава;</w:t>
      </w:r>
    </w:p>
    <w:p w:rsidR="00034F0A" w:rsidRPr="00034F0A" w:rsidRDefault="00034F0A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приобретение студентами знаний о принципах действия дизеля и передачи мощности тепловозов; о системах ремонта локомотивов; об основах   взаимодействия поезда и пути и обеспечения безопасности движения.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034F0A">
        <w:rPr>
          <w:rFonts w:ascii="Times New Roman" w:hAnsi="Times New Roman" w:cs="Times New Roman"/>
          <w:sz w:val="24"/>
          <w:szCs w:val="24"/>
        </w:rPr>
        <w:t>13; ПК-21; ПК-24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 </w:t>
      </w: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-основные понятия о транспорте, транспортных системах; взаимосвязь развития транспортных  систем; мировые тенденции развития различных видов транспорта; основные характеристики различных видов транспорта: технику и технологии, 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6178D0" w:rsidRPr="006178D0" w:rsidRDefault="006178D0" w:rsidP="00617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железнодорожный подвижной состав, его устройство, техническую и коммерческую эксплуатацию; систему их технического обслуживания и ремонта, основы тяговых расчетов. 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выявлять неисправности ходовых частей, автотормозов и  автосцепки.</w:t>
      </w:r>
    </w:p>
    <w:p w:rsidR="006178D0" w:rsidRPr="006178D0" w:rsidRDefault="006178D0" w:rsidP="006178D0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 </w:t>
      </w: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Pr="006178D0" w:rsidRDefault="006178D0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методами определения сопротивления движению поезда, его массы</w:t>
      </w:r>
      <w:proofErr w:type="gramStart"/>
      <w:r w:rsidRPr="006178D0">
        <w:rPr>
          <w:rFonts w:ascii="Times New Roman" w:hAnsi="Times New Roman" w:cs="Times New Roman"/>
          <w:sz w:val="24"/>
          <w:szCs w:val="24"/>
        </w:rPr>
        <w:t>;</w:t>
      </w:r>
      <w:r w:rsidR="00D00295" w:rsidRPr="006178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044"/>
        <w:gridCol w:w="5996"/>
      </w:tblGrid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№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178D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178D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178D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раздела дисциплины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6178D0" w:rsidRPr="006178D0" w:rsidTr="006178D0">
        <w:trPr>
          <w:trHeight w:val="2873"/>
        </w:trPr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Основные виды железнодорожной тяги, их экономическое сравнение.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>Электроснабжение электрифициро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ванных железных дорог. </w:t>
            </w:r>
            <w:r w:rsidRPr="006178D0">
              <w:rPr>
                <w:rFonts w:ascii="Times New Roman" w:hAnsi="Times New Roman" w:cs="Times New Roman"/>
                <w:color w:val="000000"/>
                <w:spacing w:val="8"/>
              </w:rPr>
              <w:t xml:space="preserve">Принцип действия электровоза </w:t>
            </w:r>
            <w:r w:rsidRPr="006178D0">
              <w:rPr>
                <w:rFonts w:ascii="Times New Roman" w:hAnsi="Times New Roman" w:cs="Times New Roman"/>
                <w:color w:val="000000"/>
                <w:spacing w:val="7"/>
              </w:rPr>
              <w:t xml:space="preserve">постоянного и переменного тока. Основные 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 xml:space="preserve">характеристики электроподвижного   состава </w:t>
            </w:r>
            <w:r w:rsidRPr="006178D0">
              <w:rPr>
                <w:rFonts w:ascii="Times New Roman" w:hAnsi="Times New Roman" w:cs="Times New Roman"/>
                <w:color w:val="000000"/>
                <w:spacing w:val="-5"/>
              </w:rPr>
              <w:t xml:space="preserve">(ЭПС).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Регулирование режима работы ЭПС.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Общее устройство электровоза,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механическая часть электровоза.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>Электрическая часть и вспомога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 xml:space="preserve">тельные машины ЭПС.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Аппараты цепей управления   и 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>пневматическое оборудование ЭПС.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>Общее устройство тепловоза, ос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новные характеристики  тепловозов. Передача мощности тепловоза.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Тепловозные дизели, общее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устройство, классификация. </w:t>
            </w:r>
            <w:r w:rsidRPr="006178D0">
              <w:rPr>
                <w:rFonts w:ascii="Times New Roman" w:hAnsi="Times New Roman" w:cs="Times New Roman"/>
                <w:color w:val="000000"/>
              </w:rPr>
              <w:t>Электрические машины и электрические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 аппараты тепловозов.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Классификация, принципы действия и области применения пневматических тормозов, электропневматических и магниторельсовых тормозов. Тормозные рычажные передачи. Стояночный тормоз.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Локомотивное хозяйство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Структура, функции и организация управления. Организация эксплуатации локомотивов. Система технического обслуживания и ремонта локомотивов. Экипировка. Организация обслуживания локомотивов бригадами.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6178D0" w:rsidRPr="006178D0" w:rsidRDefault="006178D0" w:rsidP="006178D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Тяга поездов. Введение.   Силы, </w:t>
            </w:r>
            <w:r w:rsidRPr="006178D0">
              <w:rPr>
                <w:rFonts w:ascii="Times New Roman" w:hAnsi="Times New Roman" w:cs="Times New Roman"/>
                <w:color w:val="000000"/>
                <w:spacing w:val="-3"/>
              </w:rPr>
              <w:t xml:space="preserve">действующие на поезд. </w:t>
            </w:r>
            <w:r w:rsidRPr="006178D0">
              <w:rPr>
                <w:rFonts w:ascii="Times New Roman" w:hAnsi="Times New Roman" w:cs="Times New Roman"/>
                <w:color w:val="000000"/>
              </w:rPr>
              <w:t>Сила тяги. Тяговая характеристи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>ка  локомотива.</w:t>
            </w:r>
          </w:p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Тяга поездов как наука о движении поезда. Модель поезда в тяге поездов. Силы,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действующие на поезд.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Процесс образования силы тяги при </w:t>
            </w:r>
            <w:r w:rsidRPr="006178D0">
              <w:rPr>
                <w:rFonts w:ascii="Times New Roman" w:hAnsi="Times New Roman" w:cs="Times New Roman"/>
                <w:color w:val="000000"/>
              </w:rPr>
              <w:t xml:space="preserve">взаимодействии колеса с рельсом. Понятие о тяговой характеристике локомотива и ее ограничениях.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Основной закон локомотивной тяги. 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>Сопротивление движению под</w:t>
            </w: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178D0">
              <w:rPr>
                <w:rFonts w:ascii="Times New Roman" w:hAnsi="Times New Roman" w:cs="Times New Roman"/>
                <w:color w:val="000000"/>
              </w:rPr>
              <w:t>вижного состава.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Силы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7"/>
              </w:rPr>
              <w:t xml:space="preserve">движению поезда и их классификация. Составляющие основного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6"/>
              </w:rPr>
              <w:t xml:space="preserve">движению и его расчет. Мероприятия по уменьшению основного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движению. Дополнительное сопротивление движению и его расчет. 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 xml:space="preserve">Тормозная сила подвижного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>состава.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Тормозная сила </w:t>
            </w:r>
            <w:r w:rsidRPr="006178D0">
              <w:rPr>
                <w:rFonts w:ascii="Times New Roman" w:hAnsi="Times New Roman" w:cs="Times New Roman"/>
                <w:color w:val="000000"/>
              </w:rPr>
              <w:t>поезда. Закон сцепления при торможении. Расчет тормозной силы поезда.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6"/>
              </w:rPr>
              <w:t xml:space="preserve">Уравнение движения поезда. </w:t>
            </w:r>
            <w:r w:rsidRPr="006178D0">
              <w:rPr>
                <w:rFonts w:ascii="Times New Roman" w:hAnsi="Times New Roman" w:cs="Times New Roman"/>
                <w:color w:val="000000"/>
              </w:rPr>
              <w:t>Методы его решения. Построение кривой скорости, времени.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Дифференциальное уравнение движения поезда и методы его решения.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Основные способы расчета скорости и времени хода поезда. Спрямление профиля </w:t>
            </w:r>
            <w:r w:rsidRPr="006178D0">
              <w:rPr>
                <w:rFonts w:ascii="Times New Roman" w:hAnsi="Times New Roman" w:cs="Times New Roman"/>
                <w:color w:val="000000"/>
              </w:rPr>
              <w:t>пути. Построение зависимостей скорости и времени хода в функции пути.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>Решение тормозных задач.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2"/>
              </w:rPr>
              <w:t xml:space="preserve">Торможение поезда. Подготовительный и действительный тормозные пути. </w:t>
            </w: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 xml:space="preserve">Тормозные задачи и их решение. Тормозное нажатие и скорость движения поезда. Выполнение тормозных расчетов с помощью номограмм. Рекуперативное и реостатное 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>торможение поезда.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178D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6178D0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773E7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</w:t>
      </w:r>
      <w:r w:rsidR="006178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78D0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 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часов;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часов;</w:t>
      </w:r>
    </w:p>
    <w:p w:rsidR="001C27F9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 - 36 часов;</w:t>
      </w:r>
    </w:p>
    <w:p w:rsidR="00F773E7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4часа;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часа;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часа;</w:t>
      </w:r>
    </w:p>
    <w:p w:rsidR="001C27F9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60 часов.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bookmarkStart w:id="0" w:name="_GoBack"/>
      <w:bookmarkEnd w:id="0"/>
    </w:p>
    <w:p w:rsidR="006178D0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</w:t>
      </w:r>
      <w:r w:rsidR="00F773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73E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2F3932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 w:rsidR="00F773E7">
        <w:rPr>
          <w:rFonts w:ascii="Times New Roman" w:hAnsi="Times New Roman" w:cs="Times New Roman"/>
          <w:sz w:val="24"/>
          <w:szCs w:val="24"/>
        </w:rPr>
        <w:t xml:space="preserve"> </w:t>
      </w:r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F773E7">
        <w:rPr>
          <w:rFonts w:ascii="Times New Roman" w:hAnsi="Times New Roman" w:cs="Times New Roman"/>
          <w:sz w:val="24"/>
          <w:szCs w:val="24"/>
        </w:rPr>
        <w:t xml:space="preserve"> 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F773E7">
        <w:rPr>
          <w:rFonts w:ascii="Times New Roman" w:hAnsi="Times New Roman" w:cs="Times New Roman"/>
          <w:sz w:val="24"/>
          <w:szCs w:val="24"/>
        </w:rPr>
        <w:t xml:space="preserve"> – контрольная работа, 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4F0A"/>
    <w:rsid w:val="000B66D8"/>
    <w:rsid w:val="000C23B7"/>
    <w:rsid w:val="00106E84"/>
    <w:rsid w:val="0016412E"/>
    <w:rsid w:val="00176C0D"/>
    <w:rsid w:val="0018685C"/>
    <w:rsid w:val="00192D06"/>
    <w:rsid w:val="001C27F9"/>
    <w:rsid w:val="001D352A"/>
    <w:rsid w:val="002528F3"/>
    <w:rsid w:val="00304772"/>
    <w:rsid w:val="003879B4"/>
    <w:rsid w:val="003C24FC"/>
    <w:rsid w:val="00400D7B"/>
    <w:rsid w:val="00403D4E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2654A"/>
    <w:rsid w:val="00960B5F"/>
    <w:rsid w:val="00986C3D"/>
    <w:rsid w:val="009F2C18"/>
    <w:rsid w:val="00A3637B"/>
    <w:rsid w:val="00A76C17"/>
    <w:rsid w:val="00AE13A5"/>
    <w:rsid w:val="00BF0E1C"/>
    <w:rsid w:val="00C24BF2"/>
    <w:rsid w:val="00CA35C1"/>
    <w:rsid w:val="00CB3E9E"/>
    <w:rsid w:val="00D00295"/>
    <w:rsid w:val="00D06585"/>
    <w:rsid w:val="00D5166C"/>
    <w:rsid w:val="00E00D05"/>
    <w:rsid w:val="00F773E7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A14D-615B-480D-B105-F8199CBA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2017-11-08T18:25:00Z</dcterms:created>
  <dcterms:modified xsi:type="dcterms:W3CDTF">2017-11-08T18:25:00Z</dcterms:modified>
</cp:coreProperties>
</file>