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 w:rsidR="008D5B45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077526">
        <w:rPr>
          <w:sz w:val="28"/>
          <w:szCs w:val="28"/>
        </w:rPr>
        <w:t>Грузовая и коммерческая работа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974412" w:rsidP="0011795C">
      <w:pPr>
        <w:widowControl/>
        <w:spacing w:line="240" w:lineRule="auto"/>
        <w:ind w:firstLine="0"/>
        <w:rPr>
          <w:sz w:val="28"/>
          <w:szCs w:val="28"/>
        </w:rPr>
      </w:pPr>
      <w:r w:rsidRPr="00EA0AC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666750" cy="504825"/>
            <wp:effectExtent l="0" t="0" r="0" b="952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>
        <w:rPr>
          <w:sz w:val="28"/>
          <w:szCs w:val="28"/>
        </w:rPr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974412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«История,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философия, политология и социология»</w:t>
      </w:r>
    </w:p>
    <w:p w:rsidR="0011795C" w:rsidRDefault="00974412" w:rsidP="0011795C">
      <w:pPr>
        <w:widowControl/>
        <w:spacing w:line="240" w:lineRule="auto"/>
        <w:ind w:firstLine="0"/>
        <w:rPr>
          <w:sz w:val="28"/>
          <w:szCs w:val="28"/>
        </w:rPr>
      </w:pPr>
      <w:r w:rsidRPr="00EA0AC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99695</wp:posOffset>
            </wp:positionV>
            <wp:extent cx="666750" cy="504825"/>
            <wp:effectExtent l="0" t="0" r="0" b="9525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 w:rsidR="00974412">
        <w:rPr>
          <w:sz w:val="28"/>
          <w:szCs w:val="28"/>
        </w:rPr>
        <w:tab/>
      </w:r>
      <w:r>
        <w:rPr>
          <w:sz w:val="28"/>
          <w:szCs w:val="28"/>
        </w:rPr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4412" w:rsidRPr="00110E4D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974412" w:rsidRPr="00110E4D" w:rsidRDefault="00974412" w:rsidP="00974412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974412" w:rsidRPr="00110E4D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__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110E4D">
        <w:rPr>
          <w:sz w:val="28"/>
          <w:szCs w:val="28"/>
        </w:rPr>
        <w:t xml:space="preserve"> г.</w:t>
      </w:r>
    </w:p>
    <w:p w:rsidR="00974412" w:rsidRPr="00110E4D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</w:p>
    <w:p w:rsidR="00974412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974412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</w:p>
    <w:p w:rsidR="00974412" w:rsidRPr="00110E4D" w:rsidRDefault="00974412" w:rsidP="0097441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В.В. Фортунатов             </w:t>
      </w: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4412" w:rsidRDefault="009744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4412" w:rsidRDefault="009744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4412" w:rsidRDefault="009744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4412" w:rsidRDefault="009744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D4512" w:rsidRDefault="00DD45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D4512" w:rsidRDefault="00DD45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D4512" w:rsidRDefault="00DD4512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974412">
      <w:pPr>
        <w:widowControl/>
        <w:spacing w:line="276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974412" w:rsidRDefault="00974412" w:rsidP="0011795C">
      <w:pPr>
        <w:widowControl/>
        <w:spacing w:line="276" w:lineRule="auto"/>
        <w:ind w:firstLine="0"/>
        <w:jc w:val="left"/>
        <w:rPr>
          <w:noProof/>
        </w:rPr>
      </w:pPr>
    </w:p>
    <w:p w:rsidR="0011795C" w:rsidRDefault="00974412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180975</wp:posOffset>
            </wp:positionV>
            <wp:extent cx="847725" cy="790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702"/>
                    <a:stretch/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5C"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 w:rsidR="0011795C"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74412">
        <w:rPr>
          <w:noProof/>
        </w:rPr>
        <w:tab/>
      </w:r>
      <w:r w:rsidR="00974412">
        <w:rPr>
          <w:noProof/>
        </w:rPr>
        <w:tab/>
      </w:r>
      <w:r w:rsidR="00974412">
        <w:rPr>
          <w:noProof/>
        </w:rPr>
        <w:tab/>
      </w:r>
      <w:r w:rsidR="00DD4512">
        <w:rPr>
          <w:noProof/>
        </w:rPr>
        <w:t xml:space="preserve">       </w:t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077526">
        <w:rPr>
          <w:iCs/>
          <w:sz w:val="28"/>
          <w:szCs w:val="28"/>
        </w:rPr>
        <w:t>Грузовая и коммерческая работа</w:t>
      </w:r>
      <w:r>
        <w:rPr>
          <w:iCs/>
          <w:sz w:val="28"/>
          <w:szCs w:val="28"/>
        </w:rPr>
        <w:t>»</w:t>
      </w:r>
    </w:p>
    <w:p w:rsidR="0011795C" w:rsidRDefault="00974412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154940</wp:posOffset>
            </wp:positionV>
            <wp:extent cx="1047750" cy="942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Коровяковского Е.К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97"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 w:rsidR="003C4497"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 w:rsidR="003C4497"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70930" w:rsidRDefault="00170930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Pr="00F377E6" w:rsidRDefault="00170930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</w:t>
      </w:r>
      <w:r w:rsidR="00974412">
        <w:rPr>
          <w:iCs/>
          <w:sz w:val="28"/>
          <w:szCs w:val="28"/>
        </w:rPr>
        <w:tab/>
      </w:r>
      <w:r w:rsidR="00974412">
        <w:rPr>
          <w:iCs/>
          <w:sz w:val="28"/>
          <w:szCs w:val="28"/>
        </w:rPr>
        <w:tab/>
      </w:r>
      <w:r w:rsidR="00974412">
        <w:rPr>
          <w:iCs/>
          <w:sz w:val="28"/>
          <w:szCs w:val="28"/>
        </w:rPr>
        <w:tab/>
      </w:r>
      <w:r w:rsidR="00974412">
        <w:rPr>
          <w:iCs/>
          <w:sz w:val="28"/>
          <w:szCs w:val="28"/>
        </w:rPr>
        <w:tab/>
      </w:r>
      <w:r w:rsidR="00974412">
        <w:rPr>
          <w:iCs/>
          <w:sz w:val="28"/>
          <w:szCs w:val="28"/>
        </w:rPr>
        <w:tab/>
      </w:r>
      <w:r w:rsidR="00DD4512">
        <w:rPr>
          <w:iCs/>
          <w:sz w:val="28"/>
          <w:szCs w:val="28"/>
        </w:rPr>
        <w:t xml:space="preserve">   </w:t>
      </w:r>
      <w:bookmarkStart w:id="0" w:name="_GoBack"/>
      <w:bookmarkEnd w:id="0"/>
      <w:r>
        <w:rPr>
          <w:iCs/>
          <w:sz w:val="28"/>
          <w:szCs w:val="28"/>
        </w:rPr>
        <w:t>Е.К. Коровяковский</w:t>
      </w:r>
      <w:r w:rsidR="0011795C">
        <w:rPr>
          <w:iCs/>
          <w:sz w:val="28"/>
          <w:szCs w:val="28"/>
        </w:rPr>
        <w:t xml:space="preserve">    </w:t>
      </w:r>
      <w:r w:rsidR="0011795C">
        <w:rPr>
          <w:noProof/>
        </w:rPr>
        <w:tab/>
        <w:t xml:space="preserve">                   </w:t>
      </w:r>
      <w:r w:rsidR="00247E18">
        <w:rPr>
          <w:noProof/>
        </w:rPr>
        <w:t xml:space="preserve">        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170930" w:rsidRDefault="00170930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12" w:rsidRDefault="00974412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170930">
        <w:rPr>
          <w:sz w:val="28"/>
          <w:szCs w:val="28"/>
        </w:rPr>
        <w:t>1289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выработка навыков объективной оценки </w:t>
      </w:r>
      <w:proofErr w:type="gramStart"/>
      <w:r w:rsidRPr="00373526">
        <w:rPr>
          <w:rFonts w:eastAsia="Calibri"/>
          <w:sz w:val="28"/>
          <w:szCs w:val="28"/>
        </w:rPr>
        <w:t>политологических  концепций</w:t>
      </w:r>
      <w:proofErr w:type="gramEnd"/>
      <w:r w:rsidRPr="00373526">
        <w:rPr>
          <w:rFonts w:eastAsia="Calibri"/>
          <w:sz w:val="28"/>
          <w:szCs w:val="28"/>
        </w:rPr>
        <w:t>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формирование способностей системного анализа </w:t>
      </w:r>
      <w:proofErr w:type="gramStart"/>
      <w:r w:rsidRPr="00373526">
        <w:rPr>
          <w:rFonts w:eastAsia="Calibri"/>
          <w:sz w:val="28"/>
          <w:szCs w:val="28"/>
        </w:rPr>
        <w:t>политических  проблем</w:t>
      </w:r>
      <w:proofErr w:type="gramEnd"/>
      <w:r w:rsidRPr="00373526">
        <w:rPr>
          <w:rFonts w:eastAsia="Calibri"/>
          <w:sz w:val="28"/>
          <w:szCs w:val="28"/>
        </w:rPr>
        <w:t>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lastRenderedPageBreak/>
        <w:t>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1B66F0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данные.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 пособие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 xml:space="preserve">Человек. Общество. Политика (философский и социологический аспекты): учеб. пособие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пособие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данные.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DD4512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DD4512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DD4512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  и</w:t>
      </w:r>
      <w:proofErr w:type="gramEnd"/>
      <w:r w:rsidRPr="00614B24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77526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0930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B66F0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0EA2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43EC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412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181C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D4512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07C0D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Юля</cp:lastModifiedBy>
  <cp:revision>5</cp:revision>
  <cp:lastPrinted>2017-02-03T07:33:00Z</cp:lastPrinted>
  <dcterms:created xsi:type="dcterms:W3CDTF">2018-01-09T09:02:00Z</dcterms:created>
  <dcterms:modified xsi:type="dcterms:W3CDTF">2018-01-09T09:08:00Z</dcterms:modified>
</cp:coreProperties>
</file>