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0A0CA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95D46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A0CA4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A0CA4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0A0CA4" w:rsidRPr="000A0CA4" w:rsidRDefault="005A2389" w:rsidP="000A0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A0CA4">
        <w:rPr>
          <w:rFonts w:ascii="Times New Roman" w:hAnsi="Times New Roman" w:cs="Times New Roman"/>
          <w:sz w:val="24"/>
          <w:szCs w:val="24"/>
        </w:rPr>
        <w:t xml:space="preserve"> –</w:t>
      </w:r>
      <w:r w:rsidR="00556948">
        <w:rPr>
          <w:rFonts w:ascii="Times New Roman" w:hAnsi="Times New Roman" w:cs="Times New Roman"/>
          <w:sz w:val="24"/>
          <w:szCs w:val="24"/>
        </w:rPr>
        <w:t xml:space="preserve"> </w:t>
      </w:r>
      <w:r w:rsidR="000A0CA4"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0A0CA4">
        <w:rPr>
          <w:rFonts w:ascii="Times New Roman" w:eastAsia="Calibri" w:hAnsi="Times New Roman" w:cs="Times New Roman"/>
          <w:sz w:val="24"/>
          <w:szCs w:val="24"/>
        </w:rPr>
        <w:t xml:space="preserve">спортный бизнес и логистика». </w:t>
      </w:r>
    </w:p>
    <w:p w:rsidR="00D06585" w:rsidRPr="007E3C95" w:rsidRDefault="007E3C95" w:rsidP="000A0CA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A0CA4" w:rsidRPr="000A0CA4">
        <w:rPr>
          <w:rFonts w:ascii="Times New Roman" w:hAnsi="Times New Roman" w:cs="Times New Roman"/>
          <w:sz w:val="24"/>
          <w:szCs w:val="24"/>
        </w:rPr>
        <w:t>Нетяговый подвижной состав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74B68">
        <w:rPr>
          <w:rFonts w:ascii="Times New Roman" w:hAnsi="Times New Roman" w:cs="Times New Roman"/>
          <w:sz w:val="24"/>
          <w:szCs w:val="24"/>
        </w:rPr>
        <w:t>Б1.Б.</w:t>
      </w:r>
      <w:r w:rsidR="000A0CA4">
        <w:rPr>
          <w:rFonts w:ascii="Times New Roman" w:hAnsi="Times New Roman" w:cs="Times New Roman"/>
          <w:sz w:val="24"/>
          <w:szCs w:val="24"/>
        </w:rPr>
        <w:t>36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«Нетяговый подвижной состав» является приобретение знаний, умений и навыков в области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(несамоходных вагонов всех типов локомотивной тяги), устройства основных узлов и систем вагонов, габаритов различных типов вагонов, их взаимодействия с другими техническими средствами железнодорожного транспорта.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особенностей классификации, общего устройства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и его основных узлов;</w:t>
      </w:r>
    </w:p>
    <w:p w:rsidR="000A0CA4" w:rsidRPr="000A0CA4" w:rsidRDefault="000A0CA4" w:rsidP="000A0C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изучение габаритов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состава, порядка и условий взаимодействия с другими техническими средствами железнодорожного транспорта.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ПК-</w:t>
      </w:r>
      <w:r w:rsidR="000A0CA4">
        <w:rPr>
          <w:rFonts w:ascii="Times New Roman" w:hAnsi="Times New Roman" w:cs="Times New Roman"/>
          <w:sz w:val="24"/>
          <w:szCs w:val="24"/>
        </w:rPr>
        <w:t>5</w:t>
      </w:r>
      <w:r w:rsidR="00FC22DF">
        <w:rPr>
          <w:rFonts w:ascii="Times New Roman" w:hAnsi="Times New Roman" w:cs="Times New Roman"/>
          <w:sz w:val="24"/>
          <w:szCs w:val="24"/>
        </w:rPr>
        <w:t>,</w:t>
      </w:r>
      <w:r w:rsidR="000A0CA4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 xml:space="preserve"> ПК-</w:t>
      </w:r>
      <w:r w:rsidR="000A0CA4">
        <w:rPr>
          <w:rFonts w:ascii="Times New Roman" w:hAnsi="Times New Roman" w:cs="Times New Roman"/>
          <w:sz w:val="24"/>
          <w:szCs w:val="24"/>
        </w:rPr>
        <w:t>24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3A7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нетяговый подвижной состав, его общее устройство, техническую и коммерческую эксплуатацию, систему его технического обслуживания и ремонта, габариты подвижного состава, основные неисправности, влияющие на безопасность движения поездов.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- правильно эксплуатировать подвижной состав, соблюдать инструкции по эксплуатации, ориентироваться в признаках основных неисправностей, выбирать тип </w:t>
      </w:r>
      <w:proofErr w:type="spellStart"/>
      <w:r w:rsidRPr="000A0CA4">
        <w:rPr>
          <w:rFonts w:ascii="Times New Roman" w:eastAsia="Times New Roman" w:hAnsi="Times New Roman" w:cs="Times New Roman"/>
          <w:sz w:val="24"/>
          <w:szCs w:val="24"/>
        </w:rPr>
        <w:t>нетягового</w:t>
      </w:r>
      <w:proofErr w:type="spellEnd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подвижного состава под перевозку конкретного груза.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b/>
          <w:sz w:val="24"/>
          <w:szCs w:val="24"/>
        </w:rPr>
        <w:t>ВЛАДЕТЬ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CA4" w:rsidRPr="000A0CA4" w:rsidRDefault="000A0CA4" w:rsidP="000A0C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>- специальной терминологией в области устройства подвижного состава и системы его технического обслуживания</w:t>
      </w:r>
    </w:p>
    <w:p w:rsidR="000A0CA4" w:rsidRDefault="000A0C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50"/>
        <w:gridCol w:w="5635"/>
      </w:tblGrid>
      <w:tr w:rsidR="000A0CA4" w:rsidRPr="000A0CA4" w:rsidTr="00CB21DF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767" w:type="dxa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A0CA4" w:rsidRPr="000A0CA4" w:rsidTr="00CB21DF">
        <w:trPr>
          <w:cantSplit/>
          <w:trHeight w:val="23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0A0CA4" w:rsidRPr="000A0CA4" w:rsidTr="00CB21DF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«Нетяговый подвижной состав» и его связь с другими дисциплинами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в предмет «Нетяговый подвижной состав».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о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нетяговой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подвижной единице – несамоходном вагоне локомотивной тяги, как основного технического средства обеспечивающего перевозку пассажиров и грузов.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Исторически сведения о развитии вагоностроения.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Вклад отечественных учёных в развитие науки о вагонах, в вагоностроительную отрасль. Общая </w:t>
            </w:r>
            <w:proofErr w:type="spellStart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компановка</w:t>
            </w:r>
            <w:proofErr w:type="spellEnd"/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вагона.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Вагонный парк железных дорог России и его классификация.</w:t>
            </w:r>
          </w:p>
        </w:tc>
      </w:tr>
      <w:tr w:rsidR="000A0CA4" w:rsidRPr="000A0CA4" w:rsidTr="000A0CA4">
        <w:trPr>
          <w:cantSplit/>
          <w:trHeight w:val="33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Технико-экономические параметры вагонов. Совместная работа вагонного хозяйства и службы движения при эксплуатации НПС.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Технико-экономические параметры вагонов и их влияние на рациональность использования </w:t>
            </w:r>
            <w:proofErr w:type="spellStart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нетягового</w:t>
            </w:r>
            <w:proofErr w:type="spellEnd"/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подвижного состава (НПС)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Типы габаритов подвижного состава и их основные размеры. 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габаритов в обеспечении безопасности движения поездов.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Ремонтные и эксплуатационные предприятия Вагонного хозяйства.</w:t>
            </w:r>
          </w:p>
          <w:p w:rsidR="000A0CA4" w:rsidRPr="000A0CA4" w:rsidRDefault="000A0CA4" w:rsidP="000A0CA4">
            <w:pPr>
              <w:numPr>
                <w:ilvl w:val="1"/>
                <w:numId w:val="23"/>
              </w:num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Взаимодействие линейных предприятий вагонного хозяйства и службы движения при эксплуатационной работе на станции.</w:t>
            </w:r>
          </w:p>
        </w:tc>
      </w:tr>
      <w:tr w:rsidR="000A0CA4" w:rsidRPr="000A0CA4" w:rsidTr="00CB21DF">
        <w:trPr>
          <w:cantSplit/>
          <w:trHeight w:val="57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устройство вагонов. Основные части вагонов, их назначение, устройство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Кузова и рамы вагонов: устройство, назначение их отдельных элементов, типы, несущие элементы конструкции.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Ударно-тяговые приборы: назначение, классификация, конструктивные особенности и принципы работы.</w:t>
            </w:r>
          </w:p>
          <w:p w:rsidR="000A0CA4" w:rsidRPr="000A0CA4" w:rsidRDefault="000A0CA4" w:rsidP="00CB21DF">
            <w:pPr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Отличительные особенности ударно-тяговых приборов грузовых и пассажирских вагонов, и требования к ним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колёсных пар, их разновидности.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колёсным парам в эксплуатации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Буксы вагонов, назначение и конструктивные особенности. 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Рессорное подвешивание, назначение, классификация и особенности конструкций.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Тележки вагонов: назначение, особенности конструкции у разных типов вагонов, требования к тележкам в эксплуатации.</w:t>
            </w:r>
          </w:p>
          <w:p w:rsidR="000A0CA4" w:rsidRPr="000A0CA4" w:rsidRDefault="000A0CA4" w:rsidP="000A0CA4">
            <w:pPr>
              <w:numPr>
                <w:ilvl w:val="1"/>
                <w:numId w:val="24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Автоматические тормоза вагонов, общее устройство, требования в эксплуатации</w:t>
            </w:r>
          </w:p>
        </w:tc>
      </w:tr>
      <w:tr w:rsidR="000A0CA4" w:rsidRPr="000A0CA4" w:rsidTr="00FE41E1">
        <w:trPr>
          <w:cantSplit/>
          <w:trHeight w:val="5254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Грузовые универсальные и специализированные вагоны. Типы, назначение и эксплуатация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Критерии определения универсальности и специализации грузовых вагонов, рациональность использования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конструктивных типов вагонов по каждой группе.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Особенности конструкций универсальных и специализированных вагонов.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. Современные тенденции в создании конструкций вагонов в зависимости от требований перевозчиков.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Технические средства, применяемые в конструкциях вагонов для погрузки и разгрузки, устройства для крепления грузов, механизированные разгрузочные устройства. 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Вагоны промышленного транспорта: типы, параметры, конструкция.</w:t>
            </w:r>
          </w:p>
          <w:p w:rsidR="000A0CA4" w:rsidRPr="000A0CA4" w:rsidRDefault="000A0CA4" w:rsidP="000A0CA4">
            <w:pPr>
              <w:numPr>
                <w:ilvl w:val="1"/>
                <w:numId w:val="25"/>
              </w:numPr>
              <w:tabs>
                <w:tab w:val="left" w:pos="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Система контейнерных перевозок и НПС, предусматривающий возможность перевозки контейнеров.</w:t>
            </w:r>
          </w:p>
        </w:tc>
      </w:tr>
      <w:tr w:rsidR="000A0CA4" w:rsidRPr="000A0CA4" w:rsidTr="00CB21DF">
        <w:trPr>
          <w:cantSplit/>
          <w:trHeight w:val="487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Вагоны-цистерны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вагонов-цистерн,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Разновидности конструкции котла цистерны в зависимости от свойств перевозимого груза. 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Устройство и эксплуатация сливо-наливной арматуры и предохранительного клапана.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Крепление котла на раме.</w:t>
            </w:r>
          </w:p>
          <w:p w:rsidR="000A0CA4" w:rsidRPr="000A0CA4" w:rsidRDefault="000A0CA4" w:rsidP="000A0CA4">
            <w:pPr>
              <w:widowControl w:val="0"/>
              <w:numPr>
                <w:ilvl w:val="1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Неисправности котлов. Пути усовершенствования конструкция вагонов-цистерн.</w:t>
            </w:r>
          </w:p>
        </w:tc>
      </w:tr>
      <w:tr w:rsidR="000A0CA4" w:rsidRPr="000A0CA4" w:rsidTr="00CB21DF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Изотермические вагоны и контейнеры.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изотермического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развития  изотермического ПС в России.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Рефрижераторный подвижной состав, его типы, параметры, конструкция.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получения технического холода.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холодильных машинах рефрижераторного подвижного состава.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и экипировка рефрижераторного подвижного состава.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Вагоны –термосы. </w:t>
            </w:r>
          </w:p>
          <w:p w:rsidR="000A0CA4" w:rsidRPr="000A0CA4" w:rsidRDefault="000A0CA4" w:rsidP="000A0CA4">
            <w:pPr>
              <w:numPr>
                <w:ilvl w:val="1"/>
                <w:numId w:val="27"/>
              </w:numPr>
              <w:spacing w:after="0" w:line="240" w:lineRule="auto"/>
              <w:ind w:left="24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 изотермического подвижного состава в России.</w:t>
            </w:r>
          </w:p>
        </w:tc>
      </w:tr>
      <w:tr w:rsidR="000A0CA4" w:rsidRPr="000A0CA4" w:rsidTr="00CB21DF">
        <w:trPr>
          <w:cantSplit/>
          <w:trHeight w:val="503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3</w:t>
            </w:r>
          </w:p>
        </w:tc>
      </w:tr>
      <w:tr w:rsidR="000A0CA4" w:rsidRPr="000A0CA4" w:rsidTr="000A0CA4">
        <w:trPr>
          <w:cantSplit/>
          <w:trHeight w:val="2552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пассажирских вагонов. Особенности конструкции различных типов вагонов пассажирского парка.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Типы пассажирских вагонов РФ и стран СНГ.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Требования к пассажирским вагонам.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Вагоны, предназначенные для пассажиров и вагоны, относящиеся к парку пассажирских, имеющие специальное назначение. 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Общие конструктивные элементы пассажирских вагонов.</w:t>
            </w:r>
          </w:p>
          <w:p w:rsidR="000A0CA4" w:rsidRPr="000A0CA4" w:rsidRDefault="000A0CA4" w:rsidP="000A0CA4">
            <w:pPr>
              <w:numPr>
                <w:ilvl w:val="1"/>
                <w:numId w:val="28"/>
              </w:numPr>
              <w:spacing w:after="0" w:line="240" w:lineRule="auto"/>
              <w:ind w:left="24" w:hanging="2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Внутреннее оборудование пассажирских вагонов 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жизнеобеспечения пассажирских вагонов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Разновидности систем жизнеобеспечения пассажирских вагонов. 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Их назначение условия эксплуатации, расположение их компонентов на вагоне.</w:t>
            </w:r>
          </w:p>
          <w:p w:rsidR="000A0CA4" w:rsidRPr="000A0CA4" w:rsidRDefault="000A0CA4" w:rsidP="000A0CA4">
            <w:pPr>
              <w:numPr>
                <w:ilvl w:val="1"/>
                <w:numId w:val="29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Современная оснастка систем жизнеобеспечения пассажирских вагонов.</w:t>
            </w:r>
          </w:p>
        </w:tc>
      </w:tr>
      <w:tr w:rsidR="000A0CA4" w:rsidRPr="000A0CA4" w:rsidTr="00CB21DF">
        <w:trPr>
          <w:cantSplit/>
          <w:trHeight w:val="568"/>
        </w:trPr>
        <w:tc>
          <w:tcPr>
            <w:tcW w:w="0" w:type="auto"/>
            <w:shd w:val="clear" w:color="auto" w:fill="auto"/>
          </w:tcPr>
          <w:p w:rsidR="000A0CA4" w:rsidRPr="000A0CA4" w:rsidRDefault="000A0CA4" w:rsidP="00CB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shd w:val="clear" w:color="auto" w:fill="auto"/>
          </w:tcPr>
          <w:p w:rsidR="000A0CA4" w:rsidRPr="000A0CA4" w:rsidRDefault="000A0CA4" w:rsidP="00CB21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Тормозная система пассажирских и грузовых вагонов.</w:t>
            </w:r>
          </w:p>
        </w:tc>
        <w:tc>
          <w:tcPr>
            <w:tcW w:w="5767" w:type="dxa"/>
            <w:shd w:val="clear" w:color="auto" w:fill="auto"/>
          </w:tcPr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тормозных систем НПС.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Принципы работы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механической рычажной передачи.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Пневматические приборы и аппараты тормозных систем вагонов.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управления тормозных систем и их приборов.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тормозов НПС в эксплуатации: полное, сокращенное и контрольное опробование тормозов. </w:t>
            </w:r>
          </w:p>
          <w:p w:rsidR="000A0CA4" w:rsidRPr="000A0CA4" w:rsidRDefault="000A0CA4" w:rsidP="000A0CA4">
            <w:pPr>
              <w:numPr>
                <w:ilvl w:val="1"/>
                <w:numId w:val="30"/>
              </w:numPr>
              <w:spacing w:after="0" w:line="240" w:lineRule="auto"/>
              <w:ind w:left="24" w:hanging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CA4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техническом обслуживании тормозов НПС.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 специализация «Магистральный транспорт»: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295D46" w:rsidRDefault="00EA2844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47</w:t>
      </w:r>
      <w:r w:rsidR="00295D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95D46" w:rsidRDefault="00295D46" w:rsidP="00295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6 семестр - зачет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 специализация: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час.</w:t>
      </w:r>
    </w:p>
    <w:p w:rsidR="00295D46" w:rsidRDefault="00295D46" w:rsidP="00295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-4.</w:t>
      </w:r>
    </w:p>
    <w:p w:rsidR="00960B5F" w:rsidRPr="007E3C95" w:rsidRDefault="00295D46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курс - 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 w15:restartNumberingAfterBreak="0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6" w15:restartNumberingAfterBreak="0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 w15:restartNumberingAfterBreak="0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8" w15:restartNumberingAfterBreak="0">
    <w:nsid w:val="78750512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29"/>
  </w:num>
  <w:num w:numId="5">
    <w:abstractNumId w:val="8"/>
  </w:num>
  <w:num w:numId="6">
    <w:abstractNumId w:val="10"/>
  </w:num>
  <w:num w:numId="7">
    <w:abstractNumId w:val="25"/>
  </w:num>
  <w:num w:numId="8">
    <w:abstractNumId w:val="5"/>
  </w:num>
  <w:num w:numId="9">
    <w:abstractNumId w:val="20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6"/>
  </w:num>
  <w:num w:numId="15">
    <w:abstractNumId w:val="27"/>
  </w:num>
  <w:num w:numId="16">
    <w:abstractNumId w:val="23"/>
  </w:num>
  <w:num w:numId="17">
    <w:abstractNumId w:val="12"/>
  </w:num>
  <w:num w:numId="18">
    <w:abstractNumId w:val="7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11"/>
  </w:num>
  <w:num w:numId="24">
    <w:abstractNumId w:val="15"/>
  </w:num>
  <w:num w:numId="25">
    <w:abstractNumId w:val="14"/>
  </w:num>
  <w:num w:numId="26">
    <w:abstractNumId w:val="0"/>
  </w:num>
  <w:num w:numId="27">
    <w:abstractNumId w:val="3"/>
  </w:num>
  <w:num w:numId="28">
    <w:abstractNumId w:val="2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0CA4"/>
    <w:rsid w:val="000B66D8"/>
    <w:rsid w:val="000C23B7"/>
    <w:rsid w:val="0016412E"/>
    <w:rsid w:val="00176C0D"/>
    <w:rsid w:val="0018685C"/>
    <w:rsid w:val="00192D06"/>
    <w:rsid w:val="001C27F9"/>
    <w:rsid w:val="001D352A"/>
    <w:rsid w:val="00234B80"/>
    <w:rsid w:val="00237D86"/>
    <w:rsid w:val="00295D46"/>
    <w:rsid w:val="003352CC"/>
    <w:rsid w:val="003879B4"/>
    <w:rsid w:val="003A7F1F"/>
    <w:rsid w:val="00403D4E"/>
    <w:rsid w:val="00554D26"/>
    <w:rsid w:val="00556948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65636"/>
    <w:rsid w:val="00781391"/>
    <w:rsid w:val="007D37CF"/>
    <w:rsid w:val="007E3C95"/>
    <w:rsid w:val="00813ADF"/>
    <w:rsid w:val="00891DB9"/>
    <w:rsid w:val="008E460A"/>
    <w:rsid w:val="008F1B4A"/>
    <w:rsid w:val="00925AF8"/>
    <w:rsid w:val="00927991"/>
    <w:rsid w:val="00960B5F"/>
    <w:rsid w:val="00983C43"/>
    <w:rsid w:val="00986C3D"/>
    <w:rsid w:val="009F2C18"/>
    <w:rsid w:val="00A3637B"/>
    <w:rsid w:val="00A74B68"/>
    <w:rsid w:val="00A76C17"/>
    <w:rsid w:val="00A774EB"/>
    <w:rsid w:val="00AE13A5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5166C"/>
    <w:rsid w:val="00DA7239"/>
    <w:rsid w:val="00DD4E82"/>
    <w:rsid w:val="00E00D05"/>
    <w:rsid w:val="00EA2844"/>
    <w:rsid w:val="00EF7E63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4437F-0C77-4DEF-A394-FD3E0A81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A75D1-7C0A-4109-B014-74B057CC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Andrey Grachev</cp:lastModifiedBy>
  <cp:revision>2</cp:revision>
  <cp:lastPrinted>2016-02-19T06:41:00Z</cp:lastPrinted>
  <dcterms:created xsi:type="dcterms:W3CDTF">2018-01-24T19:56:00Z</dcterms:created>
  <dcterms:modified xsi:type="dcterms:W3CDTF">2018-01-24T19:56:00Z</dcterms:modified>
</cp:coreProperties>
</file>