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="00BC0E85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23.05.05  «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</w:t>
      </w:r>
      <w:r w:rsidR="00BC0E85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C0E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 w:rsidR="00BC0E85">
        <w:rPr>
          <w:rFonts w:cs="Times New Roman"/>
          <w:szCs w:val="28"/>
        </w:rPr>
        <w:t>Информационная безопасность телекоммуникационных систем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: </w:t>
      </w:r>
      <w:r w:rsidR="00BC0E85">
        <w:rPr>
          <w:rFonts w:ascii="Times New Roman" w:hAnsi="Times New Roman" w:cs="Times New Roman"/>
          <w:sz w:val="28"/>
          <w:szCs w:val="28"/>
        </w:rPr>
        <w:t>ПК-1; ПСК-3.1, 3.3, 3.4, 3.5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020A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020A1B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D2428F" w:rsidRPr="00020A1B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0A1B">
        <w:rPr>
          <w:rFonts w:ascii="Times New Roman" w:hAnsi="Times New Roman" w:cs="Times New Roman"/>
          <w:sz w:val="28"/>
          <w:szCs w:val="24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020A1B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Методы и средства обеспечения информационной безопасности.</w:t>
      </w:r>
    </w:p>
    <w:p w:rsidR="00B5012C" w:rsidRPr="00020A1B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B5012C" w:rsidRPr="00020A1B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>.</w:t>
      </w:r>
      <w:r w:rsidR="00B5012C" w:rsidRPr="00020A1B">
        <w:rPr>
          <w:rFonts w:ascii="Times New Roman" w:eastAsia="Times New Roman" w:hAnsi="Times New Roman" w:cs="Times New Roman"/>
          <w:bCs/>
          <w:sz w:val="32"/>
          <w:szCs w:val="28"/>
        </w:rPr>
        <w:tab/>
      </w:r>
    </w:p>
    <w:p w:rsidR="00B5012C" w:rsidRPr="00020A1B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020A1B">
        <w:rPr>
          <w:rFonts w:ascii="Times New Roman" w:hAnsi="Times New Roman" w:cs="Times New Roman"/>
          <w:sz w:val="28"/>
          <w:szCs w:val="24"/>
        </w:rPr>
        <w:t>Методология построения и анализа систем обеспечения информационной безопасности</w:t>
      </w:r>
      <w:r w:rsidRPr="00020A1B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323F3" w:rsidRPr="005323F3" w:rsidRDefault="005323F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Очная:</w:t>
      </w:r>
    </w:p>
    <w:p w:rsidR="00B5012C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C0E85">
        <w:rPr>
          <w:rFonts w:ascii="Times New Roman" w:hAnsi="Times New Roman" w:cs="Times New Roman"/>
          <w:sz w:val="28"/>
          <w:szCs w:val="28"/>
        </w:rPr>
        <w:t xml:space="preserve">32 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C0E85" w:rsidRPr="001F5E74" w:rsidRDefault="00BC0E85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лабораторные работы – 16 час.</w:t>
      </w:r>
    </w:p>
    <w:p w:rsidR="00B5012C" w:rsidRPr="001F5E74" w:rsidRDefault="00020A1B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3F3">
        <w:rPr>
          <w:rFonts w:ascii="Times New Roman" w:hAnsi="Times New Roman" w:cs="Times New Roman"/>
          <w:sz w:val="28"/>
          <w:szCs w:val="28"/>
        </w:rPr>
        <w:t>рактическая работа</w:t>
      </w:r>
      <w:r w:rsidR="00B5012C" w:rsidRPr="00143238">
        <w:rPr>
          <w:sz w:val="28"/>
          <w:szCs w:val="28"/>
        </w:rPr>
        <w:t xml:space="preserve"> </w:t>
      </w:r>
      <w:r w:rsidR="00B55177">
        <w:rPr>
          <w:rFonts w:ascii="Times New Roman" w:hAnsi="Times New Roman" w:cs="Times New Roman"/>
          <w:sz w:val="28"/>
          <w:szCs w:val="28"/>
        </w:rPr>
        <w:t xml:space="preserve">– </w:t>
      </w:r>
      <w:r w:rsidR="005323F3">
        <w:rPr>
          <w:rFonts w:ascii="Times New Roman" w:hAnsi="Times New Roman" w:cs="Times New Roman"/>
          <w:sz w:val="28"/>
          <w:szCs w:val="28"/>
        </w:rPr>
        <w:t>1</w:t>
      </w:r>
      <w:r w:rsidR="00BC0E85"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323F3">
        <w:rPr>
          <w:rFonts w:ascii="Times New Roman" w:hAnsi="Times New Roman" w:cs="Times New Roman"/>
          <w:sz w:val="28"/>
          <w:szCs w:val="28"/>
        </w:rPr>
        <w:t>3</w:t>
      </w:r>
      <w:r w:rsidR="00BC0E85">
        <w:rPr>
          <w:rFonts w:ascii="Times New Roman" w:hAnsi="Times New Roman" w:cs="Times New Roman"/>
          <w:sz w:val="28"/>
          <w:szCs w:val="28"/>
        </w:rPr>
        <w:t>1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0E85" w:rsidRPr="001F5E74" w:rsidRDefault="00BC0E85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020A1B" w:rsidRDefault="00020A1B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</w:t>
      </w:r>
      <w:r w:rsidR="00854F5C">
        <w:rPr>
          <w:rFonts w:ascii="Times New Roman" w:hAnsi="Times New Roman" w:cs="Times New Roman"/>
          <w:sz w:val="28"/>
          <w:szCs w:val="28"/>
        </w:rPr>
        <w:t xml:space="preserve"> (2012 год набора)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54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C0E85" w:rsidRPr="001F5E74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854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4F5C">
        <w:rPr>
          <w:rFonts w:ascii="Times New Roman" w:hAnsi="Times New Roman" w:cs="Times New Roman"/>
          <w:sz w:val="28"/>
          <w:szCs w:val="28"/>
        </w:rPr>
        <w:t>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854F5C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F5C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(2013 год набора)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F5C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854F5C" w:rsidRPr="001F5E74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854F5C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54F5C" w:rsidRPr="001F5E74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854F5C" w:rsidRDefault="00854F5C" w:rsidP="00854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020A1B" w:rsidRDefault="00020A1B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P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F3">
        <w:rPr>
          <w:rFonts w:ascii="Times New Roman" w:hAnsi="Times New Roman" w:cs="Times New Roman"/>
          <w:sz w:val="28"/>
          <w:szCs w:val="28"/>
        </w:rPr>
        <w:t>Заочная: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6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C0E85" w:rsidRPr="001F5E74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час.</w:t>
      </w:r>
    </w:p>
    <w:p w:rsidR="00BC0E85" w:rsidRPr="001F5E74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0E85" w:rsidRPr="001F5E74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BC0E85" w:rsidRDefault="00BC0E85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5323F3" w:rsidRPr="002961C2" w:rsidRDefault="005323F3" w:rsidP="00BC0E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23F3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020A1B"/>
    <w:rsid w:val="002961C2"/>
    <w:rsid w:val="005323F3"/>
    <w:rsid w:val="005749A3"/>
    <w:rsid w:val="007430B1"/>
    <w:rsid w:val="00854F5C"/>
    <w:rsid w:val="00911577"/>
    <w:rsid w:val="009E77AA"/>
    <w:rsid w:val="00A57F2F"/>
    <w:rsid w:val="00B5012C"/>
    <w:rsid w:val="00B55177"/>
    <w:rsid w:val="00BC0E85"/>
    <w:rsid w:val="00CF3312"/>
    <w:rsid w:val="00D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DEF5"/>
  <w15:docId w15:val="{E2354482-2137-4398-9D06-A96FB64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10</cp:revision>
  <dcterms:created xsi:type="dcterms:W3CDTF">2017-10-20T09:47:00Z</dcterms:created>
  <dcterms:modified xsi:type="dcterms:W3CDTF">2017-12-19T10:22:00Z</dcterms:modified>
</cp:coreProperties>
</file>