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оборудование» (Б1.Б.47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694A74">
        <w:rPr>
          <w:rFonts w:ascii="Times New Roman" w:hAnsi="Times New Roman" w:cs="Times New Roman"/>
          <w:sz w:val="24"/>
          <w:szCs w:val="24"/>
        </w:rPr>
        <w:t>Тяговые аппараты и электрическое оборудование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характеристик электрических аппаратов и электрооборудования электрического подвижного состава;</w:t>
      </w:r>
    </w:p>
    <w:p w:rsidR="00694A74" w:rsidRPr="00694A74" w:rsidRDefault="004332A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методов выбора и расчета электрических аппаратов, методов расчета и проектирования электрических цепей;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методов организации эксплуатации и технического обслуживание электрических аппаратов; </w:t>
      </w:r>
    </w:p>
    <w:p w:rsidR="001C1938" w:rsidRPr="00694A74" w:rsidRDefault="004332A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способов анализа причин отказов элементов силовой цепи и испытаний силовых цепей.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694A74">
        <w:rPr>
          <w:rFonts w:ascii="Times New Roman" w:hAnsi="Times New Roman" w:cs="Times New Roman"/>
          <w:sz w:val="24"/>
          <w:szCs w:val="24"/>
        </w:rPr>
        <w:t>ПСК-3.1, ПСК-3.4,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устройство тяговых аппаратов и электрического оборудования локомотивов;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C718A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="00C718A4" w:rsidRPr="00694A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организовывать эксплуатацию и техническое обслуживание тяговых электрических аппаратов;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проводить различные виды испытаний силовой цепи и цепей управления; </w:t>
      </w:r>
    </w:p>
    <w:p w:rsidR="000C42AB" w:rsidRPr="00694A74" w:rsidRDefault="00694A74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организовывать эксплуатацию и техническое обслуживание тяговых электрических аппаратов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41BBD" w:rsidRPr="00141BBD" w:rsidRDefault="00141BBD" w:rsidP="00141B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41BBD">
        <w:rPr>
          <w:rFonts w:ascii="Times New Roman" w:hAnsi="Times New Roman" w:cs="Times New Roman"/>
          <w:sz w:val="24"/>
          <w:szCs w:val="24"/>
        </w:rPr>
        <w:t>Системы управления ЭПС с коллекторными тяговыми машинами в режиме электрического торможения</w:t>
      </w:r>
    </w:p>
    <w:p w:rsidR="00141BBD" w:rsidRPr="00141BBD" w:rsidRDefault="00141BBD" w:rsidP="00141B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1BBD">
        <w:rPr>
          <w:rFonts w:ascii="Times New Roman" w:hAnsi="Times New Roman" w:cs="Times New Roman"/>
          <w:sz w:val="24"/>
          <w:szCs w:val="24"/>
        </w:rPr>
        <w:t>Системы управления ЭПС с бесколлекторными тяговыми двигателями</w:t>
      </w:r>
    </w:p>
    <w:p w:rsidR="0016412E" w:rsidRPr="00141BBD" w:rsidRDefault="00141BBD" w:rsidP="00141B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1BBD">
        <w:rPr>
          <w:rFonts w:ascii="Times New Roman" w:hAnsi="Times New Roman" w:cs="Times New Roman"/>
          <w:sz w:val="24"/>
          <w:szCs w:val="24"/>
        </w:rPr>
        <w:t>Тяговые электрические аппараты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362E2" w:rsidRDefault="005362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семестр – 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362E2" w:rsidRDefault="005362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844D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362E2" w:rsidRDefault="005362E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62E2" w:rsidRDefault="00844D47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="005362E2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844D47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5362E2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Pr="00C07BE3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44D47"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4D47">
        <w:rPr>
          <w:rFonts w:ascii="Times New Roman" w:hAnsi="Times New Roman" w:cs="Times New Roman"/>
          <w:sz w:val="24"/>
          <w:szCs w:val="24"/>
        </w:rPr>
        <w:t>122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44D47" w:rsidRPr="00C07BE3" w:rsidRDefault="00844D47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5362E2" w:rsidRDefault="005362E2" w:rsidP="00536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844D47">
        <w:rPr>
          <w:rFonts w:ascii="Times New Roman" w:hAnsi="Times New Roman" w:cs="Times New Roman"/>
          <w:sz w:val="24"/>
          <w:szCs w:val="24"/>
        </w:rPr>
        <w:t>4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41BBD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A27D0"/>
    <w:rsid w:val="00304772"/>
    <w:rsid w:val="0033419B"/>
    <w:rsid w:val="003879B4"/>
    <w:rsid w:val="003C24FC"/>
    <w:rsid w:val="00403D4E"/>
    <w:rsid w:val="004332A7"/>
    <w:rsid w:val="0045070F"/>
    <w:rsid w:val="0049541F"/>
    <w:rsid w:val="0052232F"/>
    <w:rsid w:val="005362E2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7F277A"/>
    <w:rsid w:val="00844D47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FFC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E920-7B4E-49F6-A220-C3216883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8</cp:revision>
  <cp:lastPrinted>2016-02-19T06:41:00Z</cp:lastPrinted>
  <dcterms:created xsi:type="dcterms:W3CDTF">2017-11-09T14:04:00Z</dcterms:created>
  <dcterms:modified xsi:type="dcterms:W3CDTF">2017-11-10T09:34:00Z</dcterms:modified>
</cp:coreProperties>
</file>